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3B75EA" w14:textId="77777777" w:rsidR="006F369E" w:rsidRDefault="006F369E" w:rsidP="006F369E">
      <w:pPr>
        <w:jc w:val="center"/>
        <w:rPr>
          <w:rFonts w:cs="Times New Roman"/>
          <w:b/>
          <w:szCs w:val="24"/>
        </w:rPr>
      </w:pPr>
      <w:r>
        <w:rPr>
          <w:noProof/>
        </w:rPr>
        <w:drawing>
          <wp:inline distT="0" distB="0" distL="0" distR="0" wp14:anchorId="6B67A3D9" wp14:editId="0205B30C">
            <wp:extent cx="1828800" cy="1249775"/>
            <wp:effectExtent l="0" t="0" r="0" b="7620"/>
            <wp:docPr id="124447952"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47952" name="Imagen 1" descr="Logotipo&#10;&#10;Descripción generada automá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54121" cy="1267079"/>
                    </a:xfrm>
                    <a:prstGeom prst="rect">
                      <a:avLst/>
                    </a:prstGeom>
                  </pic:spPr>
                </pic:pic>
              </a:graphicData>
            </a:graphic>
          </wp:inline>
        </w:drawing>
      </w:r>
    </w:p>
    <w:p w14:paraId="1427669B" w14:textId="77777777" w:rsidR="006F369E" w:rsidRPr="000D2C76" w:rsidRDefault="006F369E" w:rsidP="006F369E">
      <w:pPr>
        <w:jc w:val="center"/>
        <w:rPr>
          <w:rFonts w:cs="Times New Roman"/>
          <w:b/>
          <w:sz w:val="28"/>
          <w:szCs w:val="28"/>
        </w:rPr>
      </w:pPr>
    </w:p>
    <w:p w14:paraId="500D7AE8" w14:textId="0BED5C30" w:rsidR="006F369E" w:rsidRDefault="006F369E" w:rsidP="006F369E">
      <w:pPr>
        <w:jc w:val="center"/>
        <w:rPr>
          <w:rFonts w:cs="Times New Roman"/>
          <w:b/>
          <w:sz w:val="28"/>
          <w:szCs w:val="28"/>
        </w:rPr>
      </w:pPr>
      <w:r w:rsidRPr="006F369E">
        <w:rPr>
          <w:rFonts w:cs="Times New Roman"/>
          <w:b/>
          <w:sz w:val="28"/>
          <w:szCs w:val="28"/>
        </w:rPr>
        <w:t>La garantía de los Derechos Humanos de las personas privadas de la libertad en los centros transitorios de la ciudad de Manizales</w:t>
      </w:r>
    </w:p>
    <w:p w14:paraId="231517FC" w14:textId="77777777" w:rsidR="006F369E" w:rsidRDefault="006F369E" w:rsidP="006F369E">
      <w:pPr>
        <w:jc w:val="center"/>
        <w:rPr>
          <w:rFonts w:cs="Times New Roman"/>
          <w:b/>
          <w:sz w:val="28"/>
          <w:szCs w:val="28"/>
        </w:rPr>
      </w:pPr>
    </w:p>
    <w:p w14:paraId="44B5B82C" w14:textId="77777777" w:rsidR="006F369E" w:rsidRDefault="006F369E" w:rsidP="006F369E">
      <w:pPr>
        <w:jc w:val="center"/>
        <w:rPr>
          <w:rFonts w:cs="Times New Roman"/>
          <w:b/>
          <w:sz w:val="28"/>
          <w:szCs w:val="28"/>
        </w:rPr>
      </w:pPr>
    </w:p>
    <w:p w14:paraId="42D8C7DB" w14:textId="77777777" w:rsidR="006F369E" w:rsidRPr="000511AB" w:rsidRDefault="006F369E" w:rsidP="006F369E">
      <w:pPr>
        <w:jc w:val="center"/>
        <w:rPr>
          <w:rFonts w:cs="Times New Roman"/>
          <w:szCs w:val="24"/>
        </w:rPr>
      </w:pPr>
    </w:p>
    <w:p w14:paraId="775D559F" w14:textId="6A897916" w:rsidR="006F369E" w:rsidRDefault="006F369E" w:rsidP="006F369E">
      <w:pPr>
        <w:jc w:val="center"/>
        <w:rPr>
          <w:rFonts w:cs="Times New Roman"/>
          <w:szCs w:val="24"/>
        </w:rPr>
      </w:pPr>
      <w:r w:rsidRPr="006F369E">
        <w:rPr>
          <w:rFonts w:cs="Times New Roman"/>
          <w:szCs w:val="24"/>
        </w:rPr>
        <w:t>Mauricio Quintero Velásquez</w:t>
      </w:r>
    </w:p>
    <w:p w14:paraId="52AAB497" w14:textId="77777777" w:rsidR="006F369E" w:rsidRDefault="006F369E" w:rsidP="006F369E">
      <w:pPr>
        <w:jc w:val="center"/>
        <w:rPr>
          <w:rFonts w:cs="Times New Roman"/>
          <w:szCs w:val="24"/>
        </w:rPr>
      </w:pPr>
    </w:p>
    <w:p w14:paraId="3699600F" w14:textId="77777777" w:rsidR="006F369E" w:rsidRPr="003F3506" w:rsidRDefault="006F369E" w:rsidP="006F369E">
      <w:pPr>
        <w:jc w:val="center"/>
        <w:rPr>
          <w:rFonts w:cs="Times New Roman"/>
          <w:szCs w:val="24"/>
        </w:rPr>
      </w:pPr>
    </w:p>
    <w:p w14:paraId="79DEDA32" w14:textId="45D7D4FC" w:rsidR="006F369E" w:rsidRDefault="006F369E" w:rsidP="006F369E">
      <w:pPr>
        <w:jc w:val="center"/>
        <w:rPr>
          <w:rFonts w:cs="Times New Roman"/>
          <w:szCs w:val="24"/>
        </w:rPr>
      </w:pPr>
      <w:sdt>
        <w:sdtPr>
          <w:rPr>
            <w:rStyle w:val="Estilo7"/>
            <w:sz w:val="24"/>
            <w:szCs w:val="24"/>
          </w:rPr>
          <w:alias w:val="Tipo de documento"/>
          <w:tag w:val="Tipo de documento"/>
          <w:id w:val="1127737763"/>
          <w:placeholder>
            <w:docPart w:val="826DA009C132451CA1C42BD9C21E5AB9"/>
          </w:placeholder>
          <w15:color w:val="008000"/>
          <w:dropDownList>
            <w:listItem w:displayText="Tipo de documento" w:value="Tipo de documento"/>
            <w:listItem w:displayText="Anteproyecto presentado" w:value="Anteproyecto presentado"/>
            <w:listItem w:displayText="Artículo de investigación presentado" w:value="Artículo de investigación presentado"/>
            <w:listItem w:displayText="Artículo de reflexión presentado" w:value="Artículo de reflexión presentado"/>
            <w:listItem w:displayText="Artículo de revisión presentado" w:value="Artículo de revisión presentado"/>
            <w:listItem w:displayText="Balance historiográfico presentado" w:value="Balance historiográfico presentado"/>
            <w:listItem w:displayText="Cartilla presentada" w:value="Cartilla presentada"/>
            <w:listItem w:displayText="Compilación y edición crítica de fuentes documentales presentada" w:value="Compilación y edición crítica de fuentes documentales presentada"/>
            <w:listItem w:displayText="Descripción y valoración de fuentes documentales presentado" w:value="Descripción y valoración de fuentes documentales presentado"/>
            <w:listItem w:displayText="Ensayo presentado" w:value="Ensayo presentado"/>
            <w:listItem w:displayText="Estudio de caso" w:value="Estudio de caso"/>
            <w:listItem w:displayText="Informe de pasantía en investigación presentado" w:value="Informe de pasantía en investigación presentado"/>
            <w:listItem w:displayText="Informe de práctica presentado" w:value="Informe de práctica presentado"/>
            <w:listItem w:displayText="Monografía presentada" w:value="Monografía presentada"/>
            <w:listItem w:displayText="Plan de negocio presentado" w:value="Plan de negocio presentado"/>
            <w:listItem w:displayText="Propuesta educativa" w:value="Propuesta educativa"/>
            <w:listItem w:displayText="Proyecto presentado" w:value="Proyecto presentado"/>
            <w:listItem w:displayText="Sistematitización de pasantía presentada" w:value="Sistematitización de pasantía presentada"/>
            <w:listItem w:displayText="Tesis de maestría presentada" w:value="Tesis de maestría presentada"/>
            <w:listItem w:displayText="Tesis doctoral presentada" w:value="Tesis doctoral presentada"/>
            <w:listItem w:displayText="Trabajo de grado presentado" w:value="Trabajo de grado presentado"/>
            <w:listItem w:displayText="Trabajo de investigación presentado" w:value="Trabajo de investigación presentado"/>
          </w:dropDownList>
        </w:sdtPr>
        <w:sdtEndPr>
          <w:rPr>
            <w:rStyle w:val="Fuentedeprrafopredeter"/>
            <w:rFonts w:asciiTheme="minorHAnsi" w:hAnsiTheme="minorHAnsi" w:cs="Times New Roman"/>
            <w:sz w:val="22"/>
          </w:rPr>
        </w:sdtEndPr>
        <w:sdtContent>
          <w:r>
            <w:rPr>
              <w:rStyle w:val="Estilo7"/>
              <w:sz w:val="24"/>
              <w:szCs w:val="24"/>
            </w:rPr>
            <w:t>Artículo de investigación presentado</w:t>
          </w:r>
        </w:sdtContent>
      </w:sdt>
      <w:r w:rsidRPr="00DD548B">
        <w:rPr>
          <w:rFonts w:cs="Times New Roman"/>
          <w:szCs w:val="24"/>
        </w:rPr>
        <w:t xml:space="preserve"> para optar al título de</w:t>
      </w:r>
    </w:p>
    <w:bookmarkStart w:id="0" w:name="_Hlk206691093"/>
    <w:bookmarkStart w:id="1" w:name="_Hlk206690637"/>
    <w:bookmarkStart w:id="2" w:name="_Hlk206692023"/>
    <w:p w14:paraId="7565AC18" w14:textId="585ED4CD" w:rsidR="006F369E" w:rsidRPr="009975C0" w:rsidRDefault="006F369E" w:rsidP="006F369E">
      <w:pPr>
        <w:jc w:val="center"/>
        <w:rPr>
          <w:rFonts w:cs="Times New Roman"/>
          <w:szCs w:val="24"/>
        </w:rPr>
      </w:pPr>
      <w:sdt>
        <w:sdtPr>
          <w:rPr>
            <w:rStyle w:val="TextocomentarioCar"/>
            <w:rFonts w:cs="Times New Roman"/>
            <w:sz w:val="24"/>
            <w:szCs w:val="24"/>
          </w:rPr>
          <w:alias w:val="Título"/>
          <w:tag w:val="Título"/>
          <w:id w:val="907349457"/>
          <w:placeholder>
            <w:docPart w:val="278A60C14FD447219E771B394F01D983"/>
          </w:placeholder>
          <w15:color w:val="008000"/>
          <w:dropDownList>
            <w:listItem w:displayText="Seleccione título otorgado pregrado o posgrado UManizales (A-Z)" w:value="Seleccione título otorgado pregrado o posgrado UManizales (A-Z)"/>
            <w:listItem w:displayText="Abogado " w:value="Abogado "/>
            <w:listItem w:displayText="Administrador de Empresas" w:value="Administrador de Empresas"/>
            <w:listItem w:displayText="Administrador en Gestión Documental y Archivística" w:value="Administrador en Gestión Documental y Archivística"/>
            <w:listItem w:displayText="Comunicador Social y Periodista" w:value="Comunicador Social y Periodista"/>
            <w:listItem w:displayText="Contador Público" w:value="Contador Público"/>
            <w:listItem w:displayText="Doctor en Administración" w:value="Doctor en Administración"/>
            <w:listItem w:displayText="Doctor en Ciencias Sociales, Niñez y Juventud" w:value="Doctor en Ciencias Sociales, Niñez y Juventud"/>
            <w:listItem w:displayText="Doctor en Derecho" w:value="Doctor en Derecho"/>
            <w:listItem w:displayText="Doctor en Desarrollo Sostenible" w:value="Doctor en Desarrollo Sostenible"/>
            <w:listItem w:displayText="Doctor en Formación en Diversidad" w:value="Doctor en Formación en Diversidad"/>
            <w:listItem w:displayText="Doctor en Pedagogías y Saberes Educativos" w:value="Doctor en Pedagogías y Saberes Educativos"/>
            <w:listItem w:displayText="Doctor en Psicología" w:value="Doctor en Psicología"/>
            <w:listItem w:displayText="Economista" w:value="Economista"/>
            <w:listItem w:displayText="Especialista en Comercio y Negocios Internacionales" w:value="Especialista en Comercio y Negocios Internacionales"/>
            <w:listItem w:displayText="Especialista en Contratación Pública" w:value="Especialista en Contratación Pública"/>
            <w:listItem w:displayText="Especialista en Derecho Constitucional y de los Derechos Humanos" w:value="Especialista en Derecho Constitucional y de los Derechos Humanos"/>
            <w:listItem w:displayText="Especialista en Estudios Interdisciplinarios en Duelo" w:value="Especialista en Estudios Interdisciplinarios en Duelo"/>
            <w:listItem w:displayText="Especialista en Finanzas" w:value="Especialista en Finanzas"/>
            <w:listItem w:displayText="Especialista en Gerencia de la Comunicación Digital " w:value="Especialista en Gerencia de la Comunicación Digital "/>
            <w:listItem w:displayText="Especialista en Gerencia de la Seguridad y Salud en el Trabajo" w:value="Especialista en Gerencia de la Seguridad y Salud en el Trabajo"/>
            <w:listItem w:displayText="Especialista en Gerencia de Mercadeo y Ventas" w:value="Especialista en Gerencia de Mercadeo y Ventas"/>
            <w:listItem w:displayText="Especialista en Gerencia de Proyectos" w:value="Especialista en Gerencia de Proyectos"/>
            <w:listItem w:displayText="Especialista en Gerencia del Talento Humano " w:value="Especialista en Gerencia del Talento Humano "/>
            <w:listItem w:displayText="Especialista en Gestión de Estándares Internacionales e Información Financiera" w:value="Especialista en Gestión de Estándares Internacionales e Información Financiera"/>
            <w:listItem w:displayText="Especialista en Gestión de la Innovación" w:value="Especialista en Gestión de la Innovación"/>
            <w:listItem w:displayText="Especialista en Medicina Crítica y Cuidados Intensivos" w:value="Especialista en Medicina Crítica y Cuidados Intensivos"/>
            <w:listItem w:displayText="Especialista en Medicina Interna" w:value="Especialista en Medicina Interna"/>
            <w:listItem w:displayText="Especialista en Neuropsicopedagogía" w:value="Especialista en Neuropsicopedagogía"/>
            <w:listItem w:displayText="Especialista en Psicoterapia y Consulta Sistémica" w:value="Especialista en Psicoterapia y Consulta Sistémica"/>
            <w:listItem w:displayText="Especialista en Psiquiatría" w:value="Especialista en Psiquiatría"/>
            <w:listItem w:displayText="Especialista en Redes y Telecomunicaciones" w:value="Especialista en Redes y Telecomunicaciones"/>
            <w:listItem w:displayText="Especialista en Resolución de Conflictos, Conciliación y Paz " w:value="Especialista en Resolución de Conflictos, Conciliación y Paz "/>
            <w:listItem w:displayText="Especialista en Seguridad Social " w:value="Especialista en Seguridad Social "/>
            <w:listItem w:displayText="Especialista en Sistema Procesal Penal" w:value="Especialista en Sistema Procesal Penal"/>
            <w:listItem w:displayText="Especialista en Sistemas de Información Geográfica " w:value="Especialista en Sistemas de Información Geográfica "/>
            <w:listItem w:displayText="Especialista en Sistemas Integrados de Gestión " w:value="Especialista en Sistemas Integrados de Gestión "/>
            <w:listItem w:displayText="Ingeniero de Sistemas " w:value="Ingeniero de Sistemas "/>
            <w:listItem w:displayText="Ingeniero de Sistemas y Telecomunicaciones" w:value="Ingeniero de Sistemas y Telecomunicaciones"/>
            <w:listItem w:displayText="Ingeniero en Analítica de Datos " w:value="Ingeniero en Analítica de Datos "/>
            <w:listItem w:displayText="Ingeniero en Seguridad de la Información" w:value="Ingeniero en Seguridad de la Información"/>
            <w:listItem w:displayText="Ingeniero Industrial " w:value="Ingeniero Industrial "/>
            <w:listItem w:displayText="Ingeniero Logístico" w:value="Ingeniero Logístico"/>
            <w:listItem w:displayText="Licenciado en Educación Básica Primaria con Énfasis en Diversidad" w:value="Licenciado en Educación Básica Primaria con Énfasis en Diversidad"/>
            <w:listItem w:displayText="Magíster en Bioinformática y Biología Computacional" w:value="Magíster en Bioinformática y Biología Computacional"/>
            <w:listItem w:displayText="Magíster en Ciencias Forenses" w:value="Magíster en Ciencias Forenses"/>
            <w:listItem w:displayText="Magíster en Ciencias Forenses y Sistema Penal" w:value="Magíster en Ciencias Forenses y Sistema Penal"/>
            <w:listItem w:displayText="Magíster en Comunicación" w:value="Magíster en Comunicación"/>
            <w:listItem w:displayText="Magíster en Derecho" w:value="Magíster en Derecho"/>
            <w:listItem w:displayText="Magíster en Derecho Constitucional y Política Legislativa" w:value="Magíster en Derecho Constitucional y Política Legislativa"/>
            <w:listItem w:displayText="Magíster en Desarrollo Infantil" w:value="Magíster en Desarrollo Infantil"/>
            <w:listItem w:displayText="Magíster en Desarrollo Sostenible y Medio Ambiente" w:value="Magíster en Desarrollo Sostenible y Medio Ambiente"/>
            <w:listItem w:displayText="Magíster en Economía" w:value="Magíster en Economía"/>
            <w:listItem w:displayText="Magíster en Ecología Política" w:value="Magíster en Ecología Política"/>
            <w:listItem w:displayText="Magíster en Educación" w:value="Magíster en Educación"/>
            <w:listItem w:displayText="Magíster en Educación desde la Diversidad" w:value="Magíster en Educación desde la Diversidad"/>
            <w:listItem w:displayText="Magíster en Educación y Desarrollo Humano" w:value="Magíster en Educación y Desarrollo Humano"/>
            <w:listItem w:displayText="Magíster en Educación y Desarrollo Humano - Sabaneta" w:value="Magíster en Educación y Desarrollo Humano - Sabaneta"/>
            <w:listItem w:displayText="Magíster en Educación y Docencia" w:value="Magíster en Educación y Docencia"/>
            <w:listItem w:displayText="Magíster en Educación y Transformación Digital" w:value="Magíster en Educación y Transformación Digital"/>
            <w:listItem w:displayText="Magíster en Finanzas" w:value="Magíster en Finanzas"/>
            <w:listItem w:displayText="Magíster en Gerencia del Talento Humano" w:value="Magíster en Gerencia del Talento Humano"/>
            <w:listItem w:displayText="Magíster en Gestión Estrátegica de la Información" w:value="Magíster en Gestión Estratégica de la Información"/>
            <w:listItem w:displayText="Magíster en Mercadeo" w:value="Magíster en Mercadeo"/>
            <w:listItem w:displayText="Magíster en Psicología Clínica" w:value="Magíster en Psicología Clínica"/>
            <w:listItem w:displayText="Magíster en Psicología Social" w:value="Magíster en Psicología Social"/>
            <w:listItem w:displayText="Magíster en Seguridad de la Información" w:value="Magíster en Seguridad de la Información"/>
            <w:listItem w:displayText="Magíster en Tecnologías de la Información Geográfica" w:value="Magíster en Tecnologías de la Información Geográfica"/>
            <w:listItem w:displayText="Magíster en Tributación" w:value="Magíster en Tributación"/>
            <w:listItem w:displayText="Médico" w:value="Médico"/>
            <w:listItem w:displayText="Posdoctor en Ciencias de la Tierra y Medio Ambiente" w:value="Posdoctor en Ciencias de la Tierra y Medio Ambiente"/>
            <w:listItem w:displayText="Posdoctor en Ciencias Sociales, Niñez y Juventud" w:value="Posdoctor en Ciencias Sociales, Niñez y Juventud"/>
            <w:listItem w:displayText="Posdoctor en Diversidades, Saberes y Lenguajes del Sur" w:value="Posdoctor en Diversidades, Saberes y Lenguajes del Sur"/>
            <w:listItem w:displayText="Psicólogo" w:value="Psicólogo"/>
            <w:listItem w:displayText="Profesional en Finanzas y Negocios Internacionales" w:value="Profesional en Finanzas y Negocios Internacionales"/>
            <w:listItem w:displayText="Profesional en Gestión Ambiental" w:value="Profesional en Gestión Ambiental"/>
            <w:listItem w:displayText="Profesional en Mercadeo Nacional e Internacional" w:value="Profesional en Mercadeo Nacional e Internacional"/>
          </w:dropDownList>
        </w:sdtPr>
        <w:sdtEndPr>
          <w:rPr>
            <w:rStyle w:val="Fuentedeprrafopredeter"/>
            <w:sz w:val="22"/>
          </w:rPr>
        </w:sdtEndPr>
        <w:sdtContent>
          <w:r>
            <w:rPr>
              <w:rStyle w:val="TextocomentarioCar"/>
              <w:rFonts w:cs="Times New Roman"/>
              <w:sz w:val="24"/>
              <w:szCs w:val="24"/>
            </w:rPr>
            <w:t>Magíster en Derecho Constitucional y Política Legislativa</w:t>
          </w:r>
        </w:sdtContent>
      </w:sdt>
      <w:bookmarkEnd w:id="0"/>
      <w:bookmarkEnd w:id="1"/>
    </w:p>
    <w:bookmarkEnd w:id="2"/>
    <w:p w14:paraId="2074901D" w14:textId="77777777" w:rsidR="006F369E" w:rsidRDefault="006F369E" w:rsidP="006F369E">
      <w:pPr>
        <w:jc w:val="center"/>
        <w:rPr>
          <w:rFonts w:cs="Times New Roman"/>
          <w:szCs w:val="24"/>
        </w:rPr>
      </w:pPr>
    </w:p>
    <w:p w14:paraId="745B98B9" w14:textId="77777777" w:rsidR="006F369E" w:rsidRDefault="006F369E" w:rsidP="006F369E">
      <w:pPr>
        <w:jc w:val="center"/>
        <w:rPr>
          <w:rFonts w:cs="Times New Roman"/>
          <w:szCs w:val="24"/>
        </w:rPr>
      </w:pPr>
    </w:p>
    <w:bookmarkStart w:id="3" w:name="_Hlk65077587"/>
    <w:p w14:paraId="78FEF587" w14:textId="367F7B72" w:rsidR="006F369E" w:rsidRPr="007548F9" w:rsidRDefault="006F369E" w:rsidP="006F369E">
      <w:pPr>
        <w:jc w:val="center"/>
        <w:rPr>
          <w:szCs w:val="24"/>
        </w:rPr>
      </w:pPr>
      <w:sdt>
        <w:sdtPr>
          <w:rPr>
            <w:szCs w:val="24"/>
          </w:rPr>
          <w:alias w:val="Tipo de orientador(es)"/>
          <w:tag w:val="Tipo de orientador(es)"/>
          <w:id w:val="-2029240515"/>
          <w:placeholder>
            <w:docPart w:val="2BEF635CF8D54D879F96130A1AC4C232"/>
          </w:placeholder>
          <w15:color w:val="008000"/>
          <w:dropDownList>
            <w:listItem w:displayText="Seleccione tipo de orientador(es)" w:value="Seleccione tipo de orientador(es)"/>
            <w:listItem w:displayText="Asesor" w:value="Asesor"/>
            <w:listItem w:displayText="Asesora" w:value="Asesora"/>
            <w:listItem w:displayText="Asesoras" w:value="Asesoras"/>
            <w:listItem w:displayText="Asesores" w:value="Asesores"/>
            <w:listItem w:displayText="Coasesor" w:value="Coasesor"/>
            <w:listItem w:displayText="Coasesora" w:value="Coasesora"/>
            <w:listItem w:displayText="Coasesoras" w:value="Coasesoras"/>
            <w:listItem w:displayText="Coasesores" w:value="Coasesores"/>
            <w:listItem w:displayText="Codirector" w:value="Codirector"/>
            <w:listItem w:displayText="Codirectora" w:value="Codirectora"/>
            <w:listItem w:displayText="Codirectoras" w:value="Codirectoras"/>
            <w:listItem w:displayText="Codirectores" w:value="Codirectores"/>
            <w:listItem w:displayText="Cotutor" w:value="Cotutor"/>
            <w:listItem w:displayText="Cotutora" w:value="Cotutora"/>
            <w:listItem w:displayText="Cotutoras" w:value="Cotutoras"/>
            <w:listItem w:displayText="Cotutores" w:value="Cotutores"/>
            <w:listItem w:displayText="Director" w:value="Director"/>
            <w:listItem w:displayText="Directora" w:value="Directora"/>
            <w:listItem w:displayText="Directoras" w:value="Directoras"/>
            <w:listItem w:displayText="Directores" w:value="Directores"/>
            <w:listItem w:displayText="Docente" w:value="Docente"/>
            <w:listItem w:displayText="Tutor" w:value="Tutor"/>
            <w:listItem w:displayText="Tutora" w:value="Tutora"/>
            <w:listItem w:displayText="Tutoras" w:value="Tutoras"/>
            <w:listItem w:displayText="Tutores" w:value="Tutores"/>
          </w:dropDownList>
        </w:sdtPr>
        <w:sdtEndPr>
          <w:rPr>
            <w:rFonts w:cs="Times New Roman"/>
          </w:rPr>
        </w:sdtEndPr>
        <w:sdtContent>
          <w:r>
            <w:rPr>
              <w:szCs w:val="24"/>
            </w:rPr>
            <w:t>Asesor</w:t>
          </w:r>
        </w:sdtContent>
      </w:sdt>
      <w:r w:rsidRPr="007548F9">
        <w:rPr>
          <w:szCs w:val="24"/>
        </w:rPr>
        <w:br/>
      </w:r>
      <w:bookmarkEnd w:id="3"/>
      <w:r>
        <w:rPr>
          <w:szCs w:val="24"/>
        </w:rPr>
        <w:t>Martha Yaneth García Cuartas</w:t>
      </w:r>
    </w:p>
    <w:p w14:paraId="681E33DA" w14:textId="77777777" w:rsidR="006F369E" w:rsidRDefault="006F369E" w:rsidP="006F369E">
      <w:pPr>
        <w:rPr>
          <w:rFonts w:cs="Times New Roman"/>
          <w:szCs w:val="24"/>
        </w:rPr>
      </w:pPr>
    </w:p>
    <w:p w14:paraId="5741E974" w14:textId="77777777" w:rsidR="006F369E" w:rsidRDefault="006F369E" w:rsidP="006F369E">
      <w:pPr>
        <w:spacing w:line="480" w:lineRule="auto"/>
        <w:jc w:val="center"/>
        <w:rPr>
          <w:rStyle w:val="Estilo3"/>
        </w:rPr>
      </w:pPr>
    </w:p>
    <w:p w14:paraId="670983E4" w14:textId="77777777" w:rsidR="006F369E" w:rsidRDefault="006F369E" w:rsidP="006F369E">
      <w:pPr>
        <w:spacing w:line="480" w:lineRule="auto"/>
        <w:jc w:val="center"/>
        <w:rPr>
          <w:rStyle w:val="Estilo3"/>
        </w:rPr>
      </w:pPr>
    </w:p>
    <w:p w14:paraId="16A5F404" w14:textId="5B2A75A2" w:rsidR="006F369E" w:rsidRDefault="006F369E" w:rsidP="006F369E">
      <w:pPr>
        <w:jc w:val="center"/>
        <w:rPr>
          <w:rStyle w:val="TextocomentarioCar"/>
          <w:rFonts w:cs="Times New Roman"/>
          <w:sz w:val="24"/>
          <w:szCs w:val="24"/>
        </w:rPr>
      </w:pPr>
      <w:sdt>
        <w:sdtPr>
          <w:rPr>
            <w:rStyle w:val="Estilo3"/>
            <w:sz w:val="24"/>
            <w:szCs w:val="24"/>
          </w:rPr>
          <w:alias w:val="Seleccione Universidad o Convenio"/>
          <w:tag w:val="Seleccione Universidad o Convenio"/>
          <w:id w:val="-120924746"/>
          <w:placeholder>
            <w:docPart w:val="7842AE1350BB437DB6B3D3B6C64B6CC4"/>
          </w:placeholder>
          <w15:color w:val="008000"/>
          <w:dropDownList>
            <w:listItem w:displayText="Universidad de Manizales" w:value="Universidad de Manizales"/>
            <w:listItem w:displayText="Universidad de Manizales - Fundación Centro Internacional de Educación y Desarrollo Humano (CINDE)" w:value="Universidad de Manizales - Fundación Centro Internacional de Educación y Desarrollo Humano (CINDE)"/>
          </w:dropDownList>
        </w:sdtPr>
        <w:sdtContent>
          <w:r>
            <w:rPr>
              <w:rStyle w:val="Estilo3"/>
              <w:sz w:val="24"/>
              <w:szCs w:val="24"/>
            </w:rPr>
            <w:t>Universidad de Manizales</w:t>
          </w:r>
        </w:sdtContent>
      </w:sdt>
      <w:r w:rsidRPr="009D5192">
        <w:rPr>
          <w:rStyle w:val="Estilo3"/>
          <w:sz w:val="24"/>
          <w:szCs w:val="24"/>
        </w:rPr>
        <w:br/>
      </w:r>
      <w:sdt>
        <w:sdtPr>
          <w:rPr>
            <w:rStyle w:val="TextocomentarioCar"/>
            <w:sz w:val="24"/>
            <w:szCs w:val="24"/>
          </w:rPr>
          <w:alias w:val="Facultad"/>
          <w:tag w:val="Facultad"/>
          <w:id w:val="1362708455"/>
          <w:placeholder>
            <w:docPart w:val="22A97A2FC36B4DD0B45BF11B276EEDF4"/>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rFonts w:cs="Times New Roman"/>
            <w:sz w:val="22"/>
          </w:rPr>
        </w:sdtEndPr>
        <w:sdtContent>
          <w:r>
            <w:rPr>
              <w:rStyle w:val="TextocomentarioCar"/>
              <w:sz w:val="24"/>
              <w:szCs w:val="24"/>
            </w:rPr>
            <w:t xml:space="preserve">Facultad de Ciencias Jurídicas </w:t>
          </w:r>
        </w:sdtContent>
      </w:sdt>
    </w:p>
    <w:bookmarkStart w:id="4" w:name="_Hlk206691583"/>
    <w:p w14:paraId="778EEE01" w14:textId="3511B2D5" w:rsidR="006F369E" w:rsidRPr="009975C0" w:rsidRDefault="006F369E" w:rsidP="006F369E">
      <w:pPr>
        <w:jc w:val="center"/>
        <w:rPr>
          <w:rFonts w:cs="Times New Roman"/>
          <w:szCs w:val="24"/>
        </w:rPr>
      </w:pPr>
      <w:sdt>
        <w:sdtPr>
          <w:rPr>
            <w:rStyle w:val="TextocomentarioCar"/>
            <w:rFonts w:cs="Times New Roman"/>
            <w:sz w:val="24"/>
            <w:szCs w:val="24"/>
          </w:rPr>
          <w:alias w:val="Programa"/>
          <w:tag w:val="Programa"/>
          <w:id w:val="-1492942475"/>
          <w:placeholder>
            <w:docPart w:val="6440F24176F74D84A37780EEC8F1BAB3"/>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listItem w:displayText="Psicología" w:value="Psicología"/>
          </w:dropDownList>
        </w:sdtPr>
        <w:sdtEndPr>
          <w:rPr>
            <w:rStyle w:val="Fuentedeprrafopredeter"/>
            <w:sz w:val="22"/>
          </w:rPr>
        </w:sdtEndPr>
        <w:sdtContent>
          <w:r>
            <w:rPr>
              <w:rStyle w:val="TextocomentarioCar"/>
              <w:rFonts w:cs="Times New Roman"/>
              <w:sz w:val="24"/>
              <w:szCs w:val="24"/>
            </w:rPr>
            <w:t>Maestría en Derecho Constitucional y Política Legislativa</w:t>
          </w:r>
        </w:sdtContent>
      </w:sdt>
      <w:bookmarkEnd w:id="4"/>
    </w:p>
    <w:p w14:paraId="414D912D" w14:textId="77777777" w:rsidR="006F369E" w:rsidRPr="009D5192" w:rsidRDefault="006F369E" w:rsidP="006F369E">
      <w:pPr>
        <w:jc w:val="center"/>
        <w:rPr>
          <w:rFonts w:cs="Times New Roman"/>
          <w:szCs w:val="24"/>
        </w:rPr>
      </w:pPr>
      <w:r w:rsidRPr="009D5192">
        <w:rPr>
          <w:szCs w:val="24"/>
        </w:rPr>
        <w:t xml:space="preserve"> </w:t>
      </w:r>
      <w:sdt>
        <w:sdtPr>
          <w:rPr>
            <w:szCs w:val="24"/>
          </w:rPr>
          <w:alias w:val="Lugar de publicación"/>
          <w:tag w:val="Lugar de publicación"/>
          <w:id w:val="860169631"/>
          <w:placeholder>
            <w:docPart w:val="7842AE1350BB437DB6B3D3B6C64B6CC4"/>
          </w:placeholder>
          <w15:color w:val="008000"/>
          <w:dropDownList>
            <w:listItem w:displayText="Manizales, Caldas, Colombia" w:value="Manizales, Caldas, Colombia"/>
            <w:listItem w:displayText="Medellín, Antioquia, Colombia" w:value="Medellín, Antioquia, Colombia"/>
          </w:dropDownList>
        </w:sdtPr>
        <w:sdtContent>
          <w:r w:rsidRPr="009D5192">
            <w:rPr>
              <w:szCs w:val="24"/>
            </w:rPr>
            <w:t>Manizales, Caldas, Colombia</w:t>
          </w:r>
        </w:sdtContent>
      </w:sdt>
    </w:p>
    <w:p w14:paraId="57C74C14" w14:textId="26C36197" w:rsidR="006F369E" w:rsidRDefault="006F369E" w:rsidP="006F369E">
      <w:pPr>
        <w:jc w:val="center"/>
        <w:rPr>
          <w:rFonts w:cs="Times New Roman"/>
          <w:szCs w:val="24"/>
        </w:rPr>
      </w:pPr>
      <w:sdt>
        <w:sdtPr>
          <w:rPr>
            <w:szCs w:val="24"/>
          </w:rPr>
          <w:alias w:val="Año grado"/>
          <w:tag w:val="Año grado"/>
          <w:id w:val="-1455008069"/>
          <w:placeholder>
            <w:docPart w:val="0EC0C35A9F724D9F99B053637119DFB5"/>
          </w:placeholder>
          <w15:color w:val="008000"/>
          <w:dropDownList>
            <w:listItem w:displayText="Seleccione año de grado" w:value="Seleccione año de grado"/>
            <w:listItem w:displayText="2024" w:value="2024"/>
            <w:listItem w:displayText="2025" w:value="2025"/>
            <w:listItem w:displayText="2026" w:value="2026"/>
            <w:listItem w:displayText="2027" w:value="2027"/>
          </w:dropDownList>
        </w:sdtPr>
        <w:sdtEndPr>
          <w:rPr>
            <w:rFonts w:cs="Times New Roman"/>
          </w:rPr>
        </w:sdtEndPr>
        <w:sdtContent>
          <w:r>
            <w:rPr>
              <w:szCs w:val="24"/>
            </w:rPr>
            <w:t>2025</w:t>
          </w:r>
        </w:sdtContent>
      </w:sdt>
      <w:r w:rsidRPr="009D5192">
        <w:rPr>
          <w:rFonts w:cs="Times New Roman"/>
          <w:szCs w:val="24"/>
        </w:rPr>
        <w:t xml:space="preserve"> </w:t>
      </w:r>
      <w:r>
        <w:rPr>
          <w:rFonts w:cs="Times New Roman"/>
          <w:szCs w:val="24"/>
        </w:rPr>
        <w:br w:type="page"/>
      </w:r>
    </w:p>
    <w:tbl>
      <w:tblPr>
        <w:tblStyle w:val="Tablaconcuadrcula"/>
        <w:tblW w:w="0" w:type="auto"/>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49"/>
        <w:gridCol w:w="7111"/>
      </w:tblGrid>
      <w:tr w:rsidR="006F369E" w:rsidRPr="00711795" w14:paraId="311BE832" w14:textId="77777777" w:rsidTr="006C1C87">
        <w:trPr>
          <w:trHeight w:val="397"/>
          <w:jc w:val="center"/>
        </w:trPr>
        <w:tc>
          <w:tcPr>
            <w:tcW w:w="2251" w:type="dxa"/>
            <w:tcBorders>
              <w:top w:val="single" w:sz="12" w:space="0" w:color="70AD47" w:themeColor="accent6"/>
              <w:bottom w:val="single" w:sz="12" w:space="0" w:color="70AD47" w:themeColor="accent6"/>
            </w:tcBorders>
            <w:vAlign w:val="center"/>
          </w:tcPr>
          <w:p w14:paraId="13BE8837" w14:textId="77777777" w:rsidR="006F369E" w:rsidRPr="00711795" w:rsidRDefault="006F369E" w:rsidP="006C1C87">
            <w:pPr>
              <w:spacing w:before="60" w:after="60"/>
              <w:jc w:val="center"/>
              <w:rPr>
                <w:rFonts w:cs="Times New Roman"/>
                <w:sz w:val="20"/>
                <w:szCs w:val="20"/>
              </w:rPr>
            </w:pPr>
            <w:r>
              <w:rPr>
                <w:rFonts w:cs="Times New Roman"/>
                <w:szCs w:val="24"/>
              </w:rPr>
              <w:lastRenderedPageBreak/>
              <w:br w:type="page"/>
            </w:r>
            <w:r w:rsidRPr="00711795">
              <w:rPr>
                <w:rFonts w:cs="Times New Roman"/>
                <w:sz w:val="20"/>
                <w:szCs w:val="20"/>
              </w:rPr>
              <w:t>Citar</w:t>
            </w:r>
            <w:r>
              <w:rPr>
                <w:rFonts w:cs="Times New Roman"/>
                <w:sz w:val="20"/>
                <w:szCs w:val="20"/>
              </w:rPr>
              <w:t>/</w:t>
            </w:r>
            <w:proofErr w:type="spellStart"/>
            <w:r w:rsidRPr="00711795">
              <w:rPr>
                <w:rFonts w:cs="Times New Roman"/>
                <w:sz w:val="20"/>
                <w:szCs w:val="20"/>
              </w:rPr>
              <w:t>How</w:t>
            </w:r>
            <w:proofErr w:type="spellEnd"/>
            <w:r w:rsidRPr="00711795">
              <w:rPr>
                <w:rFonts w:cs="Times New Roman"/>
                <w:sz w:val="20"/>
                <w:szCs w:val="20"/>
              </w:rPr>
              <w:t xml:space="preserve"> </w:t>
            </w:r>
            <w:proofErr w:type="spellStart"/>
            <w:r w:rsidRPr="00711795">
              <w:rPr>
                <w:rFonts w:cs="Times New Roman"/>
                <w:sz w:val="20"/>
                <w:szCs w:val="20"/>
              </w:rPr>
              <w:t>to</w:t>
            </w:r>
            <w:proofErr w:type="spellEnd"/>
            <w:r w:rsidRPr="00711795">
              <w:rPr>
                <w:rFonts w:cs="Times New Roman"/>
                <w:sz w:val="20"/>
                <w:szCs w:val="20"/>
              </w:rPr>
              <w:t xml:space="preserve"> cite</w:t>
            </w:r>
          </w:p>
        </w:tc>
        <w:tc>
          <w:tcPr>
            <w:tcW w:w="7153" w:type="dxa"/>
            <w:tcBorders>
              <w:top w:val="single" w:sz="12" w:space="0" w:color="70AD47" w:themeColor="accent6"/>
              <w:bottom w:val="nil"/>
            </w:tcBorders>
            <w:vAlign w:val="center"/>
          </w:tcPr>
          <w:p w14:paraId="0F7C5D81" w14:textId="59572CD6" w:rsidR="006F369E" w:rsidRPr="00711795" w:rsidRDefault="006F369E" w:rsidP="006C1C87">
            <w:pPr>
              <w:rPr>
                <w:rFonts w:cs="Times New Roman"/>
                <w:sz w:val="20"/>
                <w:szCs w:val="20"/>
              </w:rPr>
            </w:pPr>
            <w:r w:rsidRPr="00711795">
              <w:rPr>
                <w:rFonts w:cs="Times New Roman"/>
                <w:sz w:val="20"/>
                <w:szCs w:val="20"/>
              </w:rPr>
              <w:t>(</w:t>
            </w:r>
            <w:r w:rsidRPr="006F369E">
              <w:rPr>
                <w:rFonts w:cs="Times New Roman"/>
                <w:sz w:val="20"/>
                <w:szCs w:val="20"/>
              </w:rPr>
              <w:t>Quintero Velásquez</w:t>
            </w:r>
            <w:r>
              <w:rPr>
                <w:rFonts w:cs="Times New Roman"/>
                <w:sz w:val="20"/>
                <w:szCs w:val="20"/>
              </w:rPr>
              <w:t>, 202</w:t>
            </w:r>
            <w:r>
              <w:rPr>
                <w:rFonts w:cs="Times New Roman"/>
                <w:sz w:val="20"/>
                <w:szCs w:val="20"/>
              </w:rPr>
              <w:t>5</w:t>
            </w:r>
            <w:r>
              <w:rPr>
                <w:rFonts w:cs="Times New Roman"/>
                <w:sz w:val="20"/>
                <w:szCs w:val="20"/>
              </w:rPr>
              <w:t>)</w:t>
            </w:r>
          </w:p>
        </w:tc>
      </w:tr>
      <w:tr w:rsidR="006F369E" w:rsidRPr="00711795" w14:paraId="4B8D18DA" w14:textId="77777777" w:rsidTr="006C1C87">
        <w:trPr>
          <w:trHeight w:val="397"/>
          <w:jc w:val="center"/>
        </w:trPr>
        <w:tc>
          <w:tcPr>
            <w:tcW w:w="2251" w:type="dxa"/>
            <w:tcBorders>
              <w:top w:val="single" w:sz="12" w:space="0" w:color="70AD47" w:themeColor="accent6"/>
              <w:bottom w:val="single" w:sz="12" w:space="0" w:color="70AD47" w:themeColor="accent6"/>
            </w:tcBorders>
            <w:vAlign w:val="center"/>
          </w:tcPr>
          <w:p w14:paraId="16A780D6" w14:textId="77777777" w:rsidR="006F369E" w:rsidRPr="00711795" w:rsidRDefault="006F369E" w:rsidP="006C1C87">
            <w:pPr>
              <w:spacing w:before="60"/>
              <w:jc w:val="center"/>
              <w:rPr>
                <w:rFonts w:cs="Times New Roman"/>
                <w:sz w:val="20"/>
                <w:szCs w:val="20"/>
              </w:rPr>
            </w:pPr>
            <w:r w:rsidRPr="00711795">
              <w:rPr>
                <w:rFonts w:cs="Times New Roman"/>
                <w:sz w:val="20"/>
                <w:szCs w:val="20"/>
              </w:rPr>
              <w:t>Referencia</w:t>
            </w:r>
            <w:r>
              <w:rPr>
                <w:rFonts w:cs="Times New Roman"/>
                <w:sz w:val="20"/>
                <w:szCs w:val="20"/>
              </w:rPr>
              <w:t>/</w:t>
            </w:r>
            <w:r w:rsidRPr="00711795">
              <w:rPr>
                <w:rFonts w:cs="Times New Roman"/>
                <w:sz w:val="20"/>
                <w:szCs w:val="20"/>
              </w:rPr>
              <w:t>Reference</w:t>
            </w:r>
          </w:p>
          <w:p w14:paraId="33064DD6" w14:textId="77777777" w:rsidR="006F369E" w:rsidRPr="00711795" w:rsidRDefault="006F369E" w:rsidP="006C1C87">
            <w:pPr>
              <w:spacing w:line="276" w:lineRule="auto"/>
              <w:jc w:val="center"/>
              <w:rPr>
                <w:rFonts w:cs="Times New Roman"/>
                <w:sz w:val="20"/>
                <w:szCs w:val="20"/>
              </w:rPr>
            </w:pPr>
          </w:p>
          <w:p w14:paraId="13E4D825" w14:textId="77777777" w:rsidR="006F369E" w:rsidRPr="00711795" w:rsidRDefault="006F369E" w:rsidP="006C1C87">
            <w:pPr>
              <w:jc w:val="center"/>
              <w:rPr>
                <w:rFonts w:cs="Times New Roman"/>
                <w:sz w:val="20"/>
                <w:szCs w:val="20"/>
              </w:rPr>
            </w:pPr>
            <w:r w:rsidRPr="00711795">
              <w:rPr>
                <w:rFonts w:cs="Times New Roman"/>
                <w:sz w:val="20"/>
                <w:szCs w:val="20"/>
              </w:rPr>
              <w:t>Estilo/Style:</w:t>
            </w:r>
          </w:p>
          <w:p w14:paraId="4D44CF45" w14:textId="77777777" w:rsidR="006F369E" w:rsidRPr="00711795" w:rsidRDefault="006F369E" w:rsidP="006C1C87">
            <w:pPr>
              <w:spacing w:after="120"/>
              <w:jc w:val="center"/>
              <w:rPr>
                <w:rFonts w:cs="Times New Roman"/>
                <w:sz w:val="20"/>
                <w:szCs w:val="20"/>
              </w:rPr>
            </w:pPr>
            <w:r w:rsidRPr="00711795">
              <w:rPr>
                <w:rFonts w:cs="Times New Roman"/>
                <w:sz w:val="20"/>
                <w:szCs w:val="20"/>
              </w:rPr>
              <w:t>APA</w:t>
            </w:r>
            <w:r>
              <w:rPr>
                <w:rFonts w:cs="Times New Roman"/>
                <w:sz w:val="20"/>
                <w:szCs w:val="20"/>
              </w:rPr>
              <w:t xml:space="preserve"> 7ma ed.</w:t>
            </w:r>
            <w:r w:rsidRPr="00711795">
              <w:rPr>
                <w:rFonts w:cs="Times New Roman"/>
                <w:sz w:val="20"/>
                <w:szCs w:val="20"/>
              </w:rPr>
              <w:t xml:space="preserve"> (20</w:t>
            </w:r>
            <w:r>
              <w:rPr>
                <w:rFonts w:cs="Times New Roman"/>
                <w:sz w:val="20"/>
                <w:szCs w:val="20"/>
              </w:rPr>
              <w:t>20</w:t>
            </w:r>
            <w:r w:rsidRPr="00711795">
              <w:rPr>
                <w:rFonts w:cs="Times New Roman"/>
                <w:sz w:val="20"/>
                <w:szCs w:val="20"/>
              </w:rPr>
              <w:t>)</w:t>
            </w:r>
          </w:p>
        </w:tc>
        <w:tc>
          <w:tcPr>
            <w:tcW w:w="7153" w:type="dxa"/>
            <w:tcBorders>
              <w:bottom w:val="single" w:sz="12" w:space="0" w:color="70AD47" w:themeColor="accent6"/>
            </w:tcBorders>
          </w:tcPr>
          <w:p w14:paraId="63D05D03" w14:textId="34345955" w:rsidR="006F369E" w:rsidRPr="00C80061" w:rsidRDefault="006F369E" w:rsidP="006C1C87">
            <w:pPr>
              <w:spacing w:after="60" w:line="276" w:lineRule="auto"/>
              <w:ind w:left="709" w:hanging="709"/>
              <w:rPr>
                <w:rFonts w:cs="Times New Roman"/>
                <w:sz w:val="20"/>
                <w:szCs w:val="20"/>
              </w:rPr>
            </w:pPr>
            <w:r w:rsidRPr="006F369E">
              <w:rPr>
                <w:rFonts w:cs="Times New Roman"/>
                <w:sz w:val="20"/>
                <w:szCs w:val="20"/>
              </w:rPr>
              <w:t>Quintero Velásquez</w:t>
            </w:r>
            <w:r w:rsidRPr="00711795">
              <w:rPr>
                <w:rFonts w:cs="Times New Roman"/>
                <w:sz w:val="20"/>
                <w:szCs w:val="20"/>
              </w:rPr>
              <w:t xml:space="preserve">, </w:t>
            </w:r>
            <w:r>
              <w:rPr>
                <w:rFonts w:cs="Times New Roman"/>
                <w:sz w:val="20"/>
                <w:szCs w:val="20"/>
              </w:rPr>
              <w:t>M</w:t>
            </w:r>
            <w:r>
              <w:rPr>
                <w:rFonts w:cs="Times New Roman"/>
                <w:sz w:val="20"/>
                <w:szCs w:val="20"/>
              </w:rPr>
              <w:t>.</w:t>
            </w:r>
            <w:r>
              <w:rPr>
                <w:rFonts w:cs="Times New Roman"/>
                <w:sz w:val="20"/>
                <w:szCs w:val="20"/>
              </w:rPr>
              <w:t xml:space="preserve"> </w:t>
            </w:r>
            <w:r w:rsidRPr="00711795">
              <w:rPr>
                <w:rFonts w:cs="Times New Roman"/>
                <w:sz w:val="20"/>
                <w:szCs w:val="20"/>
              </w:rPr>
              <w:t>(20</w:t>
            </w:r>
            <w:r>
              <w:rPr>
                <w:rFonts w:cs="Times New Roman"/>
                <w:sz w:val="20"/>
                <w:szCs w:val="20"/>
              </w:rPr>
              <w:t>2</w:t>
            </w:r>
            <w:r>
              <w:rPr>
                <w:rFonts w:cs="Times New Roman"/>
                <w:sz w:val="20"/>
                <w:szCs w:val="20"/>
              </w:rPr>
              <w:t>5</w:t>
            </w:r>
            <w:r>
              <w:t xml:space="preserve"> </w:t>
            </w:r>
            <w:r w:rsidRPr="006F369E">
              <w:rPr>
                <w:rFonts w:cs="Times New Roman"/>
                <w:sz w:val="20"/>
                <w:szCs w:val="20"/>
              </w:rPr>
              <w:t>La garantía de los Derechos Humanos de las personas privadas de la libertad en los centros transitorios de la ciudad de Manizales</w:t>
            </w:r>
            <w:r w:rsidRPr="006F369E">
              <w:rPr>
                <w:rFonts w:cs="Times New Roman"/>
                <w:sz w:val="20"/>
                <w:szCs w:val="20"/>
              </w:rPr>
              <w:t xml:space="preserve"> </w:t>
            </w:r>
            <w:r w:rsidRPr="000C619C">
              <w:rPr>
                <w:rFonts w:cs="Times New Roman"/>
                <w:iCs/>
                <w:sz w:val="20"/>
                <w:szCs w:val="20"/>
              </w:rPr>
              <w:t>[</w:t>
            </w:r>
            <w:sdt>
              <w:sdtPr>
                <w:rPr>
                  <w:rStyle w:val="Estilo10"/>
                  <w:szCs w:val="20"/>
                </w:rPr>
                <w:alias w:val="Grado"/>
                <w:tag w:val="Tipo de artículo"/>
                <w:id w:val="1337426040"/>
                <w:placeholder>
                  <w:docPart w:val="A169B57B4FB442C3BFF448799697355B"/>
                </w:placeholder>
                <w15:color w:val="008000"/>
                <w:dropDownList>
                  <w:listItem w:displayText="Seleccione modalidad de grado" w:value="Seleccione modalidad de grado"/>
                  <w:listItem w:displayText="Tesis de doctorado" w:value="Tesis de doctorado"/>
                  <w:listItem w:displayText="Tesis de maestría" w:value="Tesis de maestría"/>
                  <w:listItem w:displayText="Trabajo de grado especialización" w:value="Trabajo de grado especialización"/>
                  <w:listItem w:displayText="Trabajo de grado profesional" w:value="Trabajo de grado profesional"/>
                  <w:listItem w:displayText="Trabajo de grado tecnología" w:value="Trabajo de grado tecnología"/>
                </w:dropDownList>
              </w:sdtPr>
              <w:sdtEndPr>
                <w:rPr>
                  <w:rStyle w:val="Fuentedeprrafopredeter"/>
                  <w:rFonts w:asciiTheme="minorHAnsi" w:hAnsiTheme="minorHAnsi" w:cs="Times New Roman"/>
                  <w:sz w:val="22"/>
                </w:rPr>
              </w:sdtEndPr>
              <w:sdtContent>
                <w:r>
                  <w:rPr>
                    <w:rStyle w:val="Estilo10"/>
                    <w:szCs w:val="20"/>
                  </w:rPr>
                  <w:t>Tesis de maestría</w:t>
                </w:r>
              </w:sdtContent>
            </w:sdt>
            <w:r>
              <w:rPr>
                <w:rFonts w:cs="Times New Roman"/>
                <w:szCs w:val="20"/>
              </w:rPr>
              <w:t xml:space="preserve">]. </w:t>
            </w:r>
            <w:r w:rsidRPr="00D74C92">
              <w:rPr>
                <w:rFonts w:cs="Times New Roman"/>
                <w:sz w:val="20"/>
                <w:szCs w:val="20"/>
              </w:rPr>
              <w:t>Universidad de</w:t>
            </w:r>
            <w:r>
              <w:rPr>
                <w:rFonts w:cs="Times New Roman"/>
                <w:sz w:val="20"/>
                <w:szCs w:val="20"/>
              </w:rPr>
              <w:t xml:space="preserve"> Manizales. RIDUM: Repositorio Institucional Universidad de Manizales.</w:t>
            </w:r>
          </w:p>
        </w:tc>
      </w:tr>
    </w:tbl>
    <w:p w14:paraId="7EFF3816" w14:textId="77777777" w:rsidR="006F369E" w:rsidRDefault="006F369E" w:rsidP="006F369E">
      <w:pPr>
        <w:rPr>
          <w:rFonts w:cs="Times New Roman"/>
          <w:b/>
          <w:noProof/>
          <w:szCs w:val="24"/>
          <w:lang w:eastAsia="es-CO"/>
        </w:rPr>
      </w:pPr>
      <w:r>
        <w:rPr>
          <w:rFonts w:cs="Times New Roman"/>
          <w:b/>
          <w:noProof/>
          <w:szCs w:val="24"/>
          <w:lang w:eastAsia="es-CO"/>
        </w:rPr>
        <w:drawing>
          <wp:inline distT="0" distB="0" distL="0" distR="0" wp14:anchorId="2FB28689" wp14:editId="2B3872D9">
            <wp:extent cx="762000" cy="287979"/>
            <wp:effectExtent l="0" t="0" r="0" b="0"/>
            <wp:docPr id="2" name="Imagen 2" descr="Texto&#10;&#10;El contenido generado por IA puede ser incorrecto.">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Texto&#10;&#10;El contenido generado por IA puede ser incorrecto.">
                      <a:hlinkClick r:id="rId9"/>
                    </pic:cNvPr>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r w:rsidRPr="005716A2">
        <w:rPr>
          <w:rFonts w:cs="Times New Roman"/>
          <w:b/>
          <w:noProof/>
          <w:szCs w:val="24"/>
          <w:lang w:eastAsia="es-CO"/>
        </w:rPr>
        <w:t xml:space="preserve"> </w:t>
      </w:r>
      <w:r>
        <w:rPr>
          <w:rFonts w:cs="Times New Roman"/>
          <w:b/>
          <w:noProof/>
          <w:szCs w:val="24"/>
          <w:lang w:eastAsia="es-CO"/>
        </w:rPr>
        <w:drawing>
          <wp:inline distT="0" distB="0" distL="0" distR="0" wp14:anchorId="251CD857" wp14:editId="2396BB85">
            <wp:extent cx="771525" cy="269938"/>
            <wp:effectExtent l="0" t="0" r="0" b="0"/>
            <wp:docPr id="19" name="Imagen 19" descr="Un dibujo de una cara feliz&#10;&#10;El contenido generado por IA puede ser incorrecto.">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descr="Un dibujo de una cara feliz&#10;&#10;El contenido generado por IA puede ser incorrecto.">
                      <a:hlinkClick r:id="rId9"/>
                    </pic:cNvPr>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90894" cy="276715"/>
                    </a:xfrm>
                    <a:prstGeom prst="rect">
                      <a:avLst/>
                    </a:prstGeom>
                  </pic:spPr>
                </pic:pic>
              </a:graphicData>
            </a:graphic>
          </wp:inline>
        </w:drawing>
      </w:r>
    </w:p>
    <w:p w14:paraId="20179C7B" w14:textId="77777777" w:rsidR="006F369E" w:rsidRDefault="006F369E" w:rsidP="006F369E">
      <w:pPr>
        <w:rPr>
          <w:rFonts w:cs="Times New Roman"/>
          <w:szCs w:val="24"/>
        </w:rPr>
      </w:pPr>
    </w:p>
    <w:bookmarkStart w:id="5" w:name="_Hlk66967260"/>
    <w:p w14:paraId="44DAD128" w14:textId="7D332E73" w:rsidR="006F369E" w:rsidRPr="00F61F5A" w:rsidRDefault="006F369E" w:rsidP="006F369E">
      <w:pPr>
        <w:rPr>
          <w:rStyle w:val="Estilo4"/>
        </w:rPr>
      </w:pPr>
      <w:sdt>
        <w:sdtPr>
          <w:rPr>
            <w:rStyle w:val="TextocomentarioCar"/>
            <w:rFonts w:cs="Times New Roman"/>
          </w:rPr>
          <w:alias w:val="Programa"/>
          <w:tag w:val="Programa"/>
          <w:id w:val="-723830706"/>
          <w:placeholder>
            <w:docPart w:val="55D51EF6CA0C496E93ED59CB752AEA05"/>
          </w:placeholder>
          <w15:color w:val="008000"/>
          <w:dropDownList>
            <w:listItem w:displayText="Seleccione posgrado UManizales (A-Z)" w:value="Seleccione posgrado UManizales (A-Z)"/>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rencia del Talento Humano - Virtual" w:value="Especialización en Gerencia del Talento Humano - Virtual"/>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Redes y Telecomunicaciones" w:value="Especialización en Redes y Telecomunicaciones"/>
            <w:listItem w:displayText="Especialización en Resolución de Conflictos, Conciliación y Paz" w:value="Especialización en Resolución de Conflictos, Conciliación y Paz"/>
            <w:listItem w:displayText="Especialización en Resolución de Conflictos, Conciliación y Paz - Virtual " w:value="Especialización en Resolución de Conflictos, Conciliación y Paz - Virtual "/>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Virtual" w:value="Maestría en Economía - Virtual"/>
            <w:listItem w:displayText="Maestría en Economía - CORHUILA" w:value="Maestría en Economía - CORHUILA"/>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dropDownList>
        </w:sdtPr>
        <w:sdtEndPr>
          <w:rPr>
            <w:rStyle w:val="Fuentedeprrafopredeter"/>
            <w:sz w:val="22"/>
            <w:szCs w:val="22"/>
          </w:rPr>
        </w:sdtEndPr>
        <w:sdtContent>
          <w:r>
            <w:rPr>
              <w:rStyle w:val="TextocomentarioCar"/>
              <w:rFonts w:cs="Times New Roman"/>
            </w:rPr>
            <w:t>Maestría en Derecho Constitucional y Política Legislativa</w:t>
          </w:r>
        </w:sdtContent>
      </w:sdt>
      <w:r w:rsidRPr="00F61F5A">
        <w:rPr>
          <w:rFonts w:cs="Times New Roman"/>
        </w:rPr>
        <w:t>,</w:t>
      </w:r>
      <w:r>
        <w:rPr>
          <w:rFonts w:cs="Times New Roman"/>
        </w:rPr>
        <w:t xml:space="preserve"> </w:t>
      </w:r>
      <w:sdt>
        <w:sdtPr>
          <w:rPr>
            <w:rStyle w:val="Estilo3"/>
          </w:rPr>
          <w:alias w:val="Cohorte"/>
          <w:tag w:val="Cohorte"/>
          <w:id w:val="-1774845340"/>
          <w:placeholder>
            <w:docPart w:val="E369AB131AFB4778B159BAB648178522"/>
          </w:placeholder>
          <w15:color w:val="008000"/>
          <w:dropDownList>
            <w:listItem w:displayText="Seleccione cohorte posgrado" w:value="Seleccione cohorte posgrado"/>
            <w:listItem w:displayText="I" w:value="I"/>
            <w:listItem w:displayText="II" w:value="II"/>
            <w:listItem w:displayText="III" w:value="III"/>
            <w:listItem w:displayText="IV" w:value="IV"/>
            <w:listItem w:displayText="V" w:value="V"/>
            <w:listItem w:displayText="VI" w:value="VI"/>
            <w:listItem w:displayText="VII" w:value="VII"/>
            <w:listItem w:displayText="VIII" w:value="VIII"/>
            <w:listItem w:displayText="IX" w:value="IX"/>
            <w:listItem w:displayText="X" w:value="X"/>
            <w:listItem w:displayText="XI" w:value="XI"/>
            <w:listItem w:displayText="XII" w:value="XII"/>
            <w:listItem w:displayText="XIII" w:value="XIII"/>
            <w:listItem w:displayText="XIV" w:value="XIV"/>
            <w:listItem w:displayText="XV" w:value="XV"/>
            <w:listItem w:displayText="XVI" w:value="XVI"/>
            <w:listItem w:displayText="XVII" w:value="XVII"/>
            <w:listItem w:displayText="XVIII" w:value="XVIII"/>
            <w:listItem w:displayText="XIX" w:value="XIX"/>
            <w:listItem w:displayText="XX" w:value="XX"/>
            <w:listItem w:displayText="XXI" w:value="XXI"/>
            <w:listItem w:displayText="XXII" w:value="XXII"/>
            <w:listItem w:displayText="XXIII" w:value="XXIII"/>
            <w:listItem w:displayText="XXIV" w:value="XXIV"/>
            <w:listItem w:displayText="XXV" w:value="XXV"/>
            <w:listItem w:displayText="XXVI" w:value="XXVI"/>
            <w:listItem w:displayText="XXVII" w:value="XXVII"/>
            <w:listItem w:displayText="XXVIII" w:value="XXVIII"/>
            <w:listItem w:displayText="XXIX" w:value="XXIX"/>
            <w:listItem w:displayText="XXX" w:value="XXX"/>
            <w:listItem w:displayText="XXXI" w:value="XXXI"/>
            <w:listItem w:displayText="XXXII" w:value="XXXII"/>
            <w:listItem w:displayText="XXXIII" w:value="XXXIII"/>
            <w:listItem w:displayText="XXXIV" w:value="XXXIV"/>
            <w:listItem w:displayText="XXXV" w:value="XXXV"/>
            <w:listItem w:displayText="XXXVI" w:value="XXXVI"/>
            <w:listItem w:displayText="XXXVII" w:value="XXXVII"/>
            <w:listItem w:displayText="XXXVIII" w:value="XXXVIII"/>
            <w:listItem w:displayText="XXXIX" w:value="XXXIX"/>
            <w:listItem w:displayText="XL" w:value="XL"/>
            <w:listItem w:displayText="XLI" w:value="XLI"/>
            <w:listItem w:displayText="XLII" w:value="XLII"/>
            <w:listItem w:displayText="XLIII" w:value="XLIII"/>
            <w:listItem w:displayText="XLIV" w:value="XLIV"/>
            <w:listItem w:displayText="XLV" w:value="XLV"/>
            <w:listItem w:displayText="XLVI" w:value="XLVI"/>
            <w:listItem w:displayText="XLVII" w:value="XLVII"/>
            <w:listItem w:displayText="XLVIII" w:value="XLVIII"/>
            <w:listItem w:displayText="XLIX" w:value="XLIX"/>
            <w:listItem w:displayText="L" w:value="L"/>
          </w:dropDownList>
        </w:sdtPr>
        <w:sdtEndPr>
          <w:rPr>
            <w:rStyle w:val="Fuentedeprrafopredeter"/>
            <w:rFonts w:asciiTheme="minorHAnsi" w:hAnsiTheme="minorHAnsi" w:cs="Times New Roman"/>
            <w:sz w:val="22"/>
          </w:rPr>
        </w:sdtEndPr>
        <w:sdtContent>
          <w:r>
            <w:rPr>
              <w:rStyle w:val="Estilo3"/>
            </w:rPr>
            <w:t>I</w:t>
          </w:r>
        </w:sdtContent>
      </w:sdt>
      <w:r w:rsidRPr="00F61F5A">
        <w:rPr>
          <w:rFonts w:cs="Times New Roman"/>
        </w:rPr>
        <w:t xml:space="preserve"> </w:t>
      </w:r>
    </w:p>
    <w:p w14:paraId="1996C765" w14:textId="77777777" w:rsidR="006F369E" w:rsidRDefault="006F369E" w:rsidP="006F369E">
      <w:pPr>
        <w:spacing w:before="120" w:after="120"/>
        <w:rPr>
          <w:rFonts w:cs="Times New Roman"/>
        </w:rPr>
      </w:pPr>
      <w:sdt>
        <w:sdtPr>
          <w:rPr>
            <w:rStyle w:val="TextocomentarioCar"/>
          </w:rPr>
          <w:alias w:val="Centro de investigación"/>
          <w:tag w:val="Centro de investigación"/>
          <w:id w:val="-958727137"/>
          <w:placeholder>
            <w:docPart w:val="F10302A7EAF44AD1B79BA0024E314E63"/>
          </w:placeholder>
          <w15:color w:val="008000"/>
          <w:dropDownList>
            <w:listItem w:displayText="Seleccione centro de investigación UManizales (A-Z)" w:value="Seleccione centro de investigación UManizales (A-Z)"/>
            <w:listItem w:displayText="Centro de Estudios Avanzados en Niñez y Juventud - CINDE" w:value="Centro de Estudios Avanzados en Niñez y Juventud - CINDE"/>
            <w:listItem w:displayText="Centro de Estudios en Conocimiento y Cultura de América Latina - CECCAL" w:value="Centro de Estudios en Conocimiento y Cultura de América Latina - CECCAL"/>
            <w:listItem w:displayText="Centro de Investigaciones en Medio Ambiente y Desarrollo - CIMAD" w:value="Centro de Investigaciones en Medio Ambiente y Desarrollo - CIMAD"/>
            <w:listItem w:displayText="Centro de Investigaciones Socio-Jurídicas - CISJ" w:value="Centro de Investigaciones Socio-Jurídicas - CISJ"/>
          </w:dropDownList>
        </w:sdtPr>
        <w:sdtContent>
          <w:r w:rsidRPr="00F61F5A">
            <w:rPr>
              <w:rStyle w:val="TextocomentarioCar"/>
            </w:rPr>
            <w:t>Seleccione centro de investigación UManizales (A-Z)</w:t>
          </w:r>
        </w:sdtContent>
      </w:sdt>
      <w:r w:rsidRPr="00F61F5A">
        <w:rPr>
          <w:rFonts w:cs="Times New Roman"/>
        </w:rPr>
        <w:t xml:space="preserve">. </w:t>
      </w:r>
      <w:bookmarkEnd w:id="5"/>
    </w:p>
    <w:bookmarkStart w:id="6" w:name="_Hlk66967311"/>
    <w:p w14:paraId="486C3BB1" w14:textId="77777777" w:rsidR="006F369E" w:rsidRPr="00F61F5A" w:rsidRDefault="006F369E" w:rsidP="006F369E">
      <w:pPr>
        <w:spacing w:before="120" w:after="120"/>
        <w:rPr>
          <w:rFonts w:cs="Times New Roman"/>
        </w:rPr>
      </w:pPr>
      <w:sdt>
        <w:sdtPr>
          <w:rPr>
            <w:rStyle w:val="Estilo5"/>
            <w:sz w:val="22"/>
          </w:rPr>
          <w:id w:val="1684392674"/>
          <w:placeholder>
            <w:docPart w:val="191B44D43048458D8F9EC6A7FC1E9001"/>
          </w:placeholder>
          <w15:color w:val="008000"/>
          <w:dropDownList>
            <w:listItem w:displayText="Seleccione grupo de investigación UManizales (A-Z)" w:value="Seleccione grupo de investigación UManizales (A-Z)"/>
            <w:listItem w:displayText="Centro de Investigaciones en Medio Ambiente y Desarrollo" w:value="Centro de Investigaciones en Medio Ambiente y Desarrollo"/>
            <w:listItem w:displayText="Grupo de Investigación Administración y Gerencia del Talento Humano" w:value="Grupo de Investigación Administración y Gerencia del Talento Humano"/>
            <w:listItem w:displayText="Grupo de Investigación Derecho y Sociedad" w:value="Grupo de Investigación Derecho y Sociedad"/>
            <w:listItem w:displayText="Grupo de Investigación Derechos Humanos y Conflicto" w:value="Grupo de Investigación Derechos Humanos y Conflicto"/>
            <w:listItem w:displayText="Grupo de Investigación Desarrollo Rural y Educaciones Rurales" w:value="Grupo de Investigación Desarrollo Rural y Educaciones Rurales"/>
            <w:listItem w:displayText="Grupo de Investigación Economía Internacional" w:value="Grupo de Investigación Economía Internacional"/>
            <w:listItem w:displayText="Grupo de Investigación Educación y Pedagogía: Saberes, Imaginarios e Intersubjetividades" w:value="Grupo de Investigación Educación y Pedagogía: Saberes, Imaginarios e Intersubjetividades"/>
            <w:listItem w:displayText="Grupo de Investigación en Mercadeo" w:value="Grupo de Investigación en Mercadeo"/>
            <w:listItem w:displayText="Grupo de Investigación Jóvenes, Culturas y Poderes" w:value="Grupo de Investigación Jóvenes, Culturas y Poderes"/>
            <w:listItem w:displayText="Grupo de Investigación Médica" w:value="Grupo de Investigación Médica"/>
            <w:listItem w:displayText="Grupo de Investigación Perspectivas Políticas, Éticas y Morales de La Niñez y la Juventud" w:value="Grupo de Investigación Perspectivas Políticas, Éticas y Morales de La Niñez y la Juventud"/>
            <w:listItem w:displayText="Grupo de Investigación Política Criminal, Víctima y Delito" w:value="Grupo de Investigación Política Criminal, Víctima y Delito"/>
            <w:listItem w:displayText="Grupo de Investigación Psicología Clínica y Procesos de Salud" w:value="Grupo de Investigación Psicología Clínica y Procesos de Salud"/>
            <w:listItem w:displayText="Grupo de Investigación Psicología del Desarrollo" w:value="Grupo de Investigación Psicología del Desarrollo"/>
            <w:listItem w:displayText="Grupo de Investigación Teoría Contable" w:value="Grupo de Investigación Teoría Contable"/>
            <w:listItem w:displayText="Grupo de Investigación y Desarrollo en Informática y Telecomunicaciones" w:value="Grupo de Investigación y Desarrollo en Informática y Telecomunicaciones"/>
            <w:listItem w:displayText="Grupo de Investigaciones de la Comunicación" w:value="Grupo de Investigaciones de la Comunicación"/>
            <w:listItem w:displayText="Grupo de Investigaciones en Conocimiento y Cultura en América Latina - CECCAL" w:value="Grupo de Investigaciones en Conocimiento y Cultura en América Latina - CECCAL"/>
          </w:dropDownList>
        </w:sdtPr>
        <w:sdtEndPr>
          <w:rPr>
            <w:rStyle w:val="Fuentedeprrafopredeter"/>
            <w:rFonts w:asciiTheme="minorHAnsi" w:hAnsiTheme="minorHAnsi" w:cs="Times New Roman"/>
          </w:rPr>
        </w:sdtEndPr>
        <w:sdtContent>
          <w:r>
            <w:rPr>
              <w:rStyle w:val="Estilo5"/>
              <w:sz w:val="22"/>
            </w:rPr>
            <w:t>Seleccione grupo de investigación UManizales (A-Z)</w:t>
          </w:r>
        </w:sdtContent>
      </w:sdt>
    </w:p>
    <w:bookmarkStart w:id="7" w:name="_Hlk66967298"/>
    <w:bookmarkStart w:id="8" w:name="_Hlk65187326"/>
    <w:bookmarkStart w:id="9" w:name="_Hlk66967277"/>
    <w:bookmarkEnd w:id="6"/>
    <w:p w14:paraId="7B3AD282" w14:textId="77777777" w:rsidR="006F369E" w:rsidRPr="00FC2ACC" w:rsidRDefault="006F369E" w:rsidP="006F369E">
      <w:pPr>
        <w:spacing w:before="120" w:after="120"/>
        <w:rPr>
          <w:rFonts w:cs="Times New Roman"/>
        </w:rPr>
      </w:pPr>
      <w:sdt>
        <w:sdtPr>
          <w:rPr>
            <w:rStyle w:val="Estilo5"/>
            <w:sz w:val="22"/>
          </w:rPr>
          <w:alias w:val="Grupo"/>
          <w:tag w:val="Grupo"/>
          <w:id w:val="1851758388"/>
          <w:placeholder>
            <w:docPart w:val="4D8FE4E53CD74D608BF0200A20AF271C"/>
          </w:placeholder>
          <w15:color w:val="008000"/>
          <w:dropDownList>
            <w:listItem w:displayText="Seleccione línea de investigación UManizales (A-Z)" w:value="Seleccione línea de investigación UManizales (A-Z)"/>
            <w:listItem w:displayText="Línea de Investigación Actores y Escenarios del Desarrollo Infantil en el Contexto Clínico" w:value="Línea de Investigación Actores y Escenarios del Desarrollo Infantil en el Contexto Clínico"/>
            <w:listItem w:displayText="Línea de Investigación Actores y Escenarios del Desarrollo Infantil en el Contexto Educativo" w:value="Línea de Investigación Actores y Escenarios del Desarrollo Infantil en el Contexto Educativo"/>
            <w:listItem w:displayText="Línea de Investigación Actores y Escenarios del Desarrollo Infantil en el Contexto Psicosocial y Cultural" w:value="Línea de Investigación Actores y Escenarios del Desarrollo Infantil en el Contexto Psicosocial y Cultural"/>
            <w:listItem w:displayText="Línea de Investigación Actuación Psicosocial y Gestión del Riesgo de Desastres" w:value="Línea de Investigación Actuación Psicosocial y Gestión del Riesgo de Desastres"/>
            <w:listItem w:displayText="Línea de Investigación Administración y Entorno " w:value="Línea de Investigación Administración y Entorno "/>
            <w:listItem w:displayText="Línea de Investigación Aglomeraciones y Sistemas Productivos " w:value="Línea de Investigación Aglomeraciones y Sistemas Productivos "/>
            <w:listItem w:displayText="Línea de Investigación Análisis y Modelamiento Espacial" w:value="Línea de Investigación Análisis y Modelamiento Espacial"/>
            <w:listItem w:displayText="Línea de Investigación Bioinformática" w:value="Línea de Investigación Bioinformática"/>
            <w:listItem w:displayText="Línea de Investigación Biosistemas Integrados" w:value="Línea de Investigación Biosistemas Integrados"/>
            <w:listItem w:displayText="Línea de Investigación Ciencias Básicas y Bioinformatica" w:value="Línea de Investigación Ciencias Básicas y Bioinformatica"/>
            <w:listItem w:displayText="Línea de Investigación Ciencias Clinicas e Informática Médica" w:value="Línea de Investigación Ciencias Clinicas e Informática Médica"/>
            <w:listItem w:displayText="Línea de Investigación Clínica y Psicoanálisis" w:value="Línea de Investigación Clínica y Psicoanálisis"/>
            <w:listItem w:displayText="Línea de Investigación Comunicación-Educación en la Cultura" w:value="Línea de Investigación Comunicación-Educación en la Cultura"/>
            <w:listItem w:displayText="Línea de Investigación Comunicación y Estructuras Sociales" w:value="Línea de Investigación Comunicación y Estructuras Sociales"/>
            <w:listItem w:displayText="Línea de Investigación Constitución, Legalidad y Estado Social de Derecho" w:value="Línea de Investigación Constitución, Legalidad y Estado Social de Derecho"/>
            <w:listItem w:displayText="Línea de Investigación Consumidor y Entorno" w:value="Línea de Investigación Consumidor y Entorno"/>
            <w:listItem w:displayText="Línea de Investigación Contabilidad-Sociedad y Educación Contable" w:value="Línea de Investigación Contabilidad-Sociedad y Educación Contable"/>
            <w:listItem w:displayText="Línea de Investigación Contabilidad y Estado" w:value="Línea de Investigación Contabilidad y Estado"/>
            <w:listItem w:displayText="Línea de Investigación Contabilidad y Medio Ambiente" w:value="Línea de Investigación Contabilidad y Medio Ambiente"/>
            <w:listItem w:displayText="Línea de Investigación Derecho y Medio Ambiente" w:value="Línea de Investigación Derecho y Medio Ambiente"/>
            <w:listItem w:displayText="Línea de Investigación Derechos Humanos, Medio Ambiente y Territorio" w:value="Línea de Investigación Derechos Humanos, Medio Ambiente y Territorio"/>
            <w:listItem w:displayText="Línea de Investigación Desarrollo de Software" w:value="Línea de Investigación Desarrollo de Software"/>
            <w:listItem w:displayText="Línea de Investigación Desarrollo del Adolescente y del Adulto" w:value="Línea de Investigación Desarrollo del Adolescente y del Adulto"/>
            <w:listItem w:displayText="Línea de Investigación Desarrollo Humano" w:value="Línea de Investigación Desarrollo Humano"/>
            <w:listItem w:displayText="Línea de Investigación Desarrollo Humano desde la Primera Infancia" w:value="Línea de Investigación Desarrollo Humano desde la Primera Infancia"/>
            <w:listItem w:displayText="Línea de Investigación Desarrollo Social, Comunitario y Políticas Públicas" w:value="Línea de Investigación Desarrollo Social, Comunitario y Políticas Públicas"/>
            <w:listItem w:displayText="Línea de Investigación Desarrollo Social y Humano" w:value="Línea de Investigación Desarrollo Social y Humano"/>
            <w:listItem w:displayText="Línea de Investigación Desarrollo Sostenible y Medio Ambiente" w:value="Línea de Investigación Desarrollo Sostenible y Medio Ambiente"/>
            <w:listItem w:displayText="Línea de Investigación Desarrollo Psicosocial" w:value="Línea de Investigación Desarrollo Psicosocial"/>
            <w:listItem w:displayText="Línea de Investigación Dirección y Estrategia" w:value="Línea de Investigación Dirección y Estrategia"/>
            <w:listItem w:displayText="Línea de Investigación Economía Regional" w:value="Línea de Investigación Economía Regional"/>
            <w:listItem w:displayText="Línea de Investigación Educación Digital" w:value="Línea de Investigación Educación Digital"/>
            <w:listItem w:displayText="Línea de Investigación Educación en Salud" w:value="Línea de Investigación Educación en Salud"/>
            <w:listItem w:displayText="Línea de Investigación Educación y Cultura en América latina" w:value="Línea de Investigación Educación y Cultura en América latina"/>
            <w:listItem w:displayText="Línea de Investigación Educación y Pedagogía" w:value="Línea de Investigación Educación y Pedagogía"/>
            <w:listItem w:displayText="Línea de Investigación Emprendimiento e Innovación" w:value="Línea de Investigación Emprendimiento e Innovación"/>
            <w:listItem w:displayText="Línea de Investigación en Gestión Educativa" w:value="Línea de Investigación en Gestión Educativa"/>
            <w:listItem w:displayText="Línea de Investigación en Identidad, Territorio, Memoria y Acción Política Colectiva en América Latina" w:value="Línea de Investigación en Identidad, Territorio, Memoria y Acción Política Colectiva en América Latina"/>
            <w:listItem w:displayText="Línea de Investigación Estudios sobre Cine" w:value="Línea de Investigación Estudios sobre Cine"/>
            <w:listItem w:displayText="Línea de Investigación Gerencia del Talento Humano" w:value="Línea de Investigación Gerencia del Talento Humano"/>
            <w:listItem w:displayText="Línea de Investigación Horizontes Humanos" w:value="Línea de Investigación Horizontes Humanos"/>
            <w:listItem w:displayText="Línea de Investigación Infancias, Juventudes y Ejercicio de la Ciudadanía" w:value="Línea de Investigación Infancias, Juventudes y Ejercicio de la Ciudadanía"/>
            <w:listItem w:displayText="Línea de Investigación Infancias y Familias en la Cultura" w:value="Línea de Investigación Infancias y Familias en la Cultura"/>
            <w:listItem w:displayText="Línea de Investigación Jóvenes, Culturas y Poderes" w:value="Línea de Investigación Jóvenes, Culturas y Poderes"/>
            <w:listItem w:displayText="Línea de Investigación Lenguajes y Narrativas" w:value="Línea de Investigación Lenguajes y Narrativas"/>
            <w:listItem w:displayText="Línea de Investigación Mercado Laboral " w:value="Línea de Investigación Mercado Laboral "/>
            <w:listItem w:displayText="Línea de Investigación Negocios Digitales" w:value="Línea de Investigación Negocios Digitales"/>
            <w:listItem w:displayText="Línea de Investigación Perspectivas Críticas para una Educación Inclusiva desde la Diversidad" w:value="Línea de Investigación Perspectivas Críticas para una Educación Inclusiva desde la Diversidad"/>
            <w:listItem w:displayText="Línea de Investigación Pluralismo Jurídico, Género y Justicia" w:value="Línea de Investigación Pluralismo Jurídico, Género y Justicia"/>
            <w:listItem w:displayText="Línea de Investigación Políticas Generacionales y Transiciones Juveniles" w:value="Línea de Investigación Políticas Generacionales y Transiciones Juveniles"/>
            <w:listItem w:displayText="Línea de Investigación Praxis Cognitivo-Emotiva en Contextos Educativos y Sociales" w:value="Línea de Investigación Praxis Cognitivo-Emotiva en Contextos Educativos y Sociales"/>
            <w:listItem w:displayText="Línea de Investigación Políticas Públicas y Programas en Niñez y Juventud" w:value="Línea de Investigación Políticas Públicas y Programas en Niñez y Juventud"/>
            <w:listItem w:displayText="Línea de Investigación Políticas y Programas de Juventud" w:value="Línea de Investigación Políticas y Programas de Juventud"/>
            <w:listItem w:displayText="Línea de Investigación Procesos Interculturales Globales y Locales" w:value="Línea de Investigación Procesos Interculturales Globales y Locales"/>
            <w:listItem w:displayText="Línea de Investigación Procesos Psicológicos" w:value="Línea de Investigación Procesos Psicológicos"/>
            <w:listItem w:displayText="Línea de Investigación Promoción, Prevención y Redes en Salud" w:value="Línea de Investigación Promoción, Prevención y Redes en Salud"/>
            <w:listItem w:displayText="Línea de Investigación Psicología Social" w:value="Línea de Investigación Psicología Social"/>
            <w:listItem w:displayText="Línea de Investigación Salud Digital" w:value="Línea de Investigación Salud Digital"/>
            <w:listItem w:displayText="Línea de Investigación Salud Mental y Neurociencias" w:value="Línea de Investigación Salud Mental y Neurociencias"/>
            <w:listItem w:displayText="Línea de Investigación Seguridad en IoT" w:value="Línea de Investigación Seguridad en IoT"/>
            <w:listItem w:displayText="Línea de Investigación Sistemas de Gestión de Seguridad de la Información - SGSI" w:value="Línea de Investigación Sistemas de Gestión de Seguridad de la Información - SGSI"/>
            <w:listItem w:displayText="Línea de Investigación Sistemas Nacionales y Regionales de Innovación" w:value="Línea de Investigación Sistemas Nacionales y Regionales de Innovación"/>
            <w:listItem w:displayText="Línea de Investigación Socialización Política, Agenciamientos y Construcción de Subjetividades" w:value="Línea de Investigación Socialización Política, Agenciamientos y Construcción de Subjetividades"/>
            <w:listItem w:displayText="Línea de Investigación Socialización Política y Construcción de Subjetividades" w:value="Línea de Investigación Socialización Política y Construcción de Subjetividades"/>
            <w:listItem w:displayText="Línea de Investigación Suicidología" w:value="Línea de Investigación Suicidología"/>
            <w:listItem w:displayText="Línea de Investigación Teoría Contable" w:value="Línea de Investigación Teoría Contable"/>
            <w:listItem w:displayText="Línea de Investigación Teoría Jurídica y Formación en Derecho" w:value="Línea de Investigación Teoría Jurídica y Formación en Derecho"/>
            <w:listItem w:displayText="Línea de Investigación Territorios Inteligentes y Sostenibles" w:value="Línea de Investigación Territorios Inteligentes y Sostenibles"/>
            <w:listItem w:displayText="Línea de Investigación Transformación Digital en las Organizaciones" w:value="Línea de Investigación Transformación Digital en las Organizaciones"/>
          </w:dropDownList>
        </w:sdtPr>
        <w:sdtEndPr>
          <w:rPr>
            <w:rStyle w:val="Fuentedeprrafopredeter"/>
            <w:rFonts w:asciiTheme="minorHAnsi" w:hAnsiTheme="minorHAnsi" w:cs="Times New Roman"/>
          </w:rPr>
        </w:sdtEndPr>
        <w:sdtContent>
          <w:r w:rsidRPr="00F61F5A">
            <w:rPr>
              <w:rStyle w:val="Estilo5"/>
              <w:sz w:val="22"/>
            </w:rPr>
            <w:t>Seleccione línea de investigación UManizales (A-Z)</w:t>
          </w:r>
        </w:sdtContent>
      </w:sdt>
      <w:bookmarkEnd w:id="7"/>
      <w:r w:rsidRPr="00F61F5A">
        <w:rPr>
          <w:rFonts w:cs="Times New Roman"/>
        </w:rPr>
        <w:t>.</w:t>
      </w:r>
      <w:bookmarkEnd w:id="8"/>
      <w:r w:rsidRPr="00F61F5A">
        <w:rPr>
          <w:rFonts w:cs="Times New Roman"/>
        </w:rPr>
        <w:t xml:space="preserve">  </w:t>
      </w:r>
      <w:bookmarkEnd w:id="9"/>
    </w:p>
    <w:p w14:paraId="1AAAC3EF" w14:textId="77777777" w:rsidR="006F369E" w:rsidRDefault="006F369E" w:rsidP="006F369E">
      <w:pPr>
        <w:rPr>
          <w:rFonts w:cs="Times New Roman"/>
          <w:sz w:val="20"/>
          <w:szCs w:val="20"/>
        </w:rPr>
      </w:pPr>
    </w:p>
    <w:p w14:paraId="242B614C" w14:textId="77777777" w:rsidR="006F369E" w:rsidRDefault="006F369E" w:rsidP="006F369E">
      <w:pPr>
        <w:spacing w:before="120" w:after="120" w:line="240" w:lineRule="auto"/>
        <w:rPr>
          <w:rFonts w:cs="Times New Roman"/>
          <w:sz w:val="20"/>
          <w:szCs w:val="20"/>
        </w:rPr>
      </w:pPr>
      <w:r w:rsidRPr="00B878CC">
        <w:rPr>
          <w:rFonts w:cs="Times New Roman"/>
          <w:b/>
          <w:bCs/>
          <w:sz w:val="20"/>
          <w:szCs w:val="20"/>
        </w:rPr>
        <w:t>Declaración de inteligencia artificial:</w:t>
      </w:r>
      <w:r w:rsidRPr="00B878CC">
        <w:rPr>
          <w:rFonts w:cs="Times New Roman"/>
          <w:sz w:val="20"/>
          <w:szCs w:val="20"/>
        </w:rPr>
        <w:t xml:space="preserve"> el o los autores de este trabajo de grado declaran que han utilizado herramientas de inteligencia artificial (IA), tales como [mencionar herramientas utilizadas, por ejemplo, </w:t>
      </w:r>
      <w:proofErr w:type="spellStart"/>
      <w:r w:rsidRPr="00B878CC">
        <w:rPr>
          <w:rFonts w:cs="Times New Roman"/>
          <w:sz w:val="20"/>
          <w:szCs w:val="20"/>
        </w:rPr>
        <w:t>ChatGPT</w:t>
      </w:r>
      <w:proofErr w:type="spellEnd"/>
      <w:r w:rsidRPr="00B878CC">
        <w:rPr>
          <w:rFonts w:cs="Times New Roman"/>
          <w:sz w:val="20"/>
          <w:szCs w:val="20"/>
        </w:rPr>
        <w:t xml:space="preserve">, Grammarly, </w:t>
      </w:r>
      <w:proofErr w:type="spellStart"/>
      <w:r w:rsidRPr="00B878CC">
        <w:rPr>
          <w:rFonts w:cs="Times New Roman"/>
          <w:sz w:val="20"/>
          <w:szCs w:val="20"/>
        </w:rPr>
        <w:t>Turnitin</w:t>
      </w:r>
      <w:proofErr w:type="spellEnd"/>
      <w:r w:rsidRPr="00B878CC">
        <w:rPr>
          <w:rFonts w:cs="Times New Roman"/>
          <w:sz w:val="20"/>
          <w:szCs w:val="20"/>
        </w:rPr>
        <w:t xml:space="preserve">, </w:t>
      </w:r>
      <w:proofErr w:type="spellStart"/>
      <w:r w:rsidRPr="00B878CC">
        <w:rPr>
          <w:rFonts w:cs="Times New Roman"/>
          <w:sz w:val="20"/>
          <w:szCs w:val="20"/>
        </w:rPr>
        <w:t>Copilot</w:t>
      </w:r>
      <w:proofErr w:type="spellEnd"/>
      <w:r w:rsidRPr="00B878CC">
        <w:rPr>
          <w:rFonts w:cs="Times New Roman"/>
          <w:sz w:val="20"/>
          <w:szCs w:val="20"/>
        </w:rPr>
        <w:t xml:space="preserve">, Gemini, entre otras], de manera ética y responsable, tal como se establece en el Acuerdo </w:t>
      </w:r>
      <w:proofErr w:type="spellStart"/>
      <w:r w:rsidRPr="00B878CC">
        <w:rPr>
          <w:rFonts w:cs="Times New Roman"/>
          <w:sz w:val="20"/>
          <w:szCs w:val="20"/>
        </w:rPr>
        <w:t>UManizales</w:t>
      </w:r>
      <w:proofErr w:type="spellEnd"/>
      <w:r w:rsidRPr="00B878CC">
        <w:rPr>
          <w:rFonts w:cs="Times New Roman"/>
          <w:sz w:val="20"/>
          <w:szCs w:val="20"/>
        </w:rPr>
        <w:t xml:space="preserve"> 002 (julio 26 de 2023) sobre propiedad intelectual e IA. Estas herramientas son empleadas como apoyo en la redacción, revisión gramatical y generación de ideas, pero en ningún caso sustituyen el análisis crítico, la argumentación académica ni la originalidad del trabajo. Asimismo, cualquier contenido generado con asistencia de IA está citado y referenciado adecuadamente, garantizando la integridad académica y el cumplimiento de los principios éticos de la investigación.</w:t>
      </w:r>
    </w:p>
    <w:p w14:paraId="2F40604D" w14:textId="77777777" w:rsidR="006F369E" w:rsidRPr="005A1D1B" w:rsidRDefault="006F369E" w:rsidP="006F369E">
      <w:pPr>
        <w:rPr>
          <w:rFonts w:cs="Times New Roman"/>
          <w:sz w:val="20"/>
          <w:szCs w:val="20"/>
        </w:rPr>
      </w:pPr>
    </w:p>
    <w:p w14:paraId="53BB2C95" w14:textId="77777777" w:rsidR="006F369E" w:rsidRPr="008663FA" w:rsidRDefault="006F369E" w:rsidP="006F369E">
      <w:pPr>
        <w:rPr>
          <w:rFonts w:cs="Times New Roman"/>
          <w:sz w:val="20"/>
          <w:szCs w:val="20"/>
        </w:rPr>
      </w:pPr>
      <w:r>
        <w:rPr>
          <w:rFonts w:cs="Times New Roman"/>
          <w:sz w:val="20"/>
          <w:szCs w:val="20"/>
        </w:rPr>
        <w:t xml:space="preserve"> </w:t>
      </w:r>
    </w:p>
    <w:p w14:paraId="4EAA3C53" w14:textId="77777777" w:rsidR="006F369E" w:rsidRPr="003865B8" w:rsidRDefault="006F369E" w:rsidP="006F369E">
      <w:pPr>
        <w:spacing w:before="120" w:after="120" w:line="240" w:lineRule="auto"/>
        <w:rPr>
          <w:rFonts w:cs="Times New Roman"/>
        </w:rPr>
      </w:pPr>
      <w:r w:rsidRPr="00F61F5A">
        <w:rPr>
          <w:rFonts w:cs="Times New Roman"/>
          <w:b/>
          <w:bCs/>
        </w:rPr>
        <w:t>Biblioteca y Centro de Recursos</w:t>
      </w:r>
      <w:r w:rsidRPr="00F61F5A">
        <w:rPr>
          <w:rFonts w:cs="Times New Roman"/>
        </w:rPr>
        <w:t>: biblioteca.umanizales.edu.co</w:t>
      </w:r>
    </w:p>
    <w:p w14:paraId="73D92114" w14:textId="77777777" w:rsidR="006F369E" w:rsidRPr="00D479E4" w:rsidRDefault="006F369E" w:rsidP="006F369E">
      <w:pPr>
        <w:spacing w:before="120" w:after="120" w:line="240" w:lineRule="auto"/>
      </w:pPr>
      <w:r w:rsidRPr="00F61F5A">
        <w:rPr>
          <w:rFonts w:cs="Times New Roman"/>
          <w:b/>
          <w:bCs/>
        </w:rPr>
        <w:t>Repositorio Institucional:</w:t>
      </w:r>
      <w:r w:rsidRPr="00F61F5A">
        <w:rPr>
          <w:rFonts w:cs="Times New Roman"/>
        </w:rPr>
        <w:t xml:space="preserve"> ridum.umanizales.edu.co</w:t>
      </w:r>
    </w:p>
    <w:p w14:paraId="6BD6EFCD" w14:textId="77777777" w:rsidR="006F369E" w:rsidRPr="00F61F5A" w:rsidRDefault="006F369E" w:rsidP="006F369E">
      <w:pPr>
        <w:spacing w:after="120" w:line="240" w:lineRule="auto"/>
        <w:rPr>
          <w:rFonts w:cs="Times New Roman"/>
        </w:rPr>
      </w:pPr>
      <w:r w:rsidRPr="00F61F5A">
        <w:rPr>
          <w:rFonts w:cs="Times New Roman"/>
          <w:b/>
          <w:bCs/>
        </w:rPr>
        <w:t>Universidad de Manizales:</w:t>
      </w:r>
      <w:r>
        <w:rPr>
          <w:rFonts w:cs="Times New Roman"/>
        </w:rPr>
        <w:t xml:space="preserve"> </w:t>
      </w:r>
      <w:r w:rsidRPr="00F61F5A">
        <w:rPr>
          <w:rFonts w:cs="Times New Roman"/>
        </w:rPr>
        <w:t xml:space="preserve">umanizales.edu.co </w:t>
      </w:r>
    </w:p>
    <w:p w14:paraId="2FBA8F46" w14:textId="77777777" w:rsidR="006F369E" w:rsidRPr="00F61F5A" w:rsidRDefault="006F369E" w:rsidP="006F369E">
      <w:pPr>
        <w:spacing w:line="240" w:lineRule="auto"/>
        <w:rPr>
          <w:rFonts w:cs="Times New Roman"/>
        </w:rPr>
      </w:pPr>
      <w:r w:rsidRPr="00F61F5A">
        <w:rPr>
          <w:rFonts w:cs="Times New Roman"/>
          <w:b/>
          <w:bCs/>
        </w:rPr>
        <w:t>Revistas:</w:t>
      </w:r>
      <w:r w:rsidRPr="00F61F5A">
        <w:rPr>
          <w:rFonts w:cs="Times New Roman"/>
        </w:rPr>
        <w:t xml:space="preserve"> revistasum.umanizales.edu.co</w:t>
      </w:r>
    </w:p>
    <w:p w14:paraId="23173764" w14:textId="77777777" w:rsidR="006F369E" w:rsidRDefault="006F369E" w:rsidP="006F369E">
      <w:pPr>
        <w:rPr>
          <w:rFonts w:cs="Times New Roman"/>
          <w:b/>
          <w:sz w:val="20"/>
          <w:szCs w:val="20"/>
        </w:rPr>
      </w:pPr>
    </w:p>
    <w:p w14:paraId="4CB4AB54" w14:textId="77777777" w:rsidR="006F369E" w:rsidRPr="00A97A13" w:rsidRDefault="006F369E" w:rsidP="006F369E">
      <w:pPr>
        <w:jc w:val="center"/>
        <w:rPr>
          <w:rFonts w:cs="Times New Roman"/>
          <w:b/>
          <w:sz w:val="20"/>
          <w:szCs w:val="20"/>
        </w:rPr>
      </w:pPr>
    </w:p>
    <w:p w14:paraId="4A1D919A" w14:textId="77777777" w:rsidR="006F369E" w:rsidRDefault="006F369E" w:rsidP="006F369E">
      <w:pPr>
        <w:spacing w:line="276" w:lineRule="auto"/>
        <w:rPr>
          <w:rFonts w:cs="Times New Roman"/>
        </w:rPr>
      </w:pPr>
      <w:r w:rsidRPr="00F61F5A">
        <w:rPr>
          <w:rFonts w:cs="Times New Roman"/>
        </w:rPr>
        <w:t>El contenido de esta obra corresponde al derecho de expresión de los autores y no compromete el pensamiento institucional de la Universidad de Manizales ni desata su responsabilidad frente a terceros. Los autores asumen la responsabilidad por los derechos de autor y conexos.</w:t>
      </w:r>
    </w:p>
    <w:p w14:paraId="66EB4F7B" w14:textId="77777777" w:rsidR="006F369E" w:rsidRDefault="006F369E" w:rsidP="00132514">
      <w:pPr>
        <w:spacing w:after="0" w:line="360" w:lineRule="auto"/>
        <w:jc w:val="center"/>
        <w:rPr>
          <w:rFonts w:ascii="Times New Roman" w:hAnsi="Times New Roman" w:cs="Times New Roman"/>
          <w:b/>
          <w:bCs/>
          <w:sz w:val="24"/>
          <w:szCs w:val="24"/>
        </w:rPr>
      </w:pPr>
    </w:p>
    <w:p w14:paraId="1683AFDA" w14:textId="77777777" w:rsidR="006F369E" w:rsidRDefault="006F369E" w:rsidP="00132514">
      <w:pPr>
        <w:spacing w:after="0" w:line="360" w:lineRule="auto"/>
        <w:jc w:val="center"/>
        <w:rPr>
          <w:rFonts w:ascii="Times New Roman" w:hAnsi="Times New Roman" w:cs="Times New Roman"/>
          <w:b/>
          <w:bCs/>
          <w:sz w:val="24"/>
          <w:szCs w:val="24"/>
        </w:rPr>
      </w:pPr>
    </w:p>
    <w:p w14:paraId="2C3BB005" w14:textId="77777777" w:rsidR="006F369E" w:rsidRDefault="006F369E" w:rsidP="00132514">
      <w:pPr>
        <w:spacing w:after="0" w:line="360" w:lineRule="auto"/>
        <w:jc w:val="center"/>
        <w:rPr>
          <w:rFonts w:ascii="Times New Roman" w:hAnsi="Times New Roman" w:cs="Times New Roman"/>
          <w:b/>
          <w:bCs/>
          <w:sz w:val="24"/>
          <w:szCs w:val="24"/>
        </w:rPr>
      </w:pPr>
    </w:p>
    <w:p w14:paraId="0FAB02EE" w14:textId="77777777" w:rsidR="006F369E" w:rsidRDefault="006F369E" w:rsidP="00132514">
      <w:pPr>
        <w:spacing w:after="0" w:line="360" w:lineRule="auto"/>
        <w:jc w:val="center"/>
        <w:rPr>
          <w:rFonts w:ascii="Times New Roman" w:hAnsi="Times New Roman" w:cs="Times New Roman"/>
          <w:b/>
          <w:bCs/>
          <w:sz w:val="24"/>
          <w:szCs w:val="24"/>
        </w:rPr>
      </w:pPr>
    </w:p>
    <w:p w14:paraId="6584A1DC" w14:textId="4F3EAB66" w:rsidR="00B92760" w:rsidRPr="00B92760" w:rsidRDefault="00B92760" w:rsidP="00B92760">
      <w:pPr>
        <w:spacing w:after="0" w:line="360" w:lineRule="auto"/>
        <w:jc w:val="center"/>
        <w:rPr>
          <w:rFonts w:ascii="Times New Roman" w:hAnsi="Times New Roman" w:cs="Times New Roman"/>
          <w:b/>
          <w:sz w:val="24"/>
          <w:szCs w:val="24"/>
        </w:rPr>
      </w:pPr>
      <w:r w:rsidRPr="00B92760">
        <w:rPr>
          <w:rFonts w:ascii="Times New Roman" w:hAnsi="Times New Roman" w:cs="Times New Roman"/>
          <w:b/>
          <w:sz w:val="24"/>
          <w:szCs w:val="24"/>
        </w:rPr>
        <w:lastRenderedPageBreak/>
        <w:t xml:space="preserve">Resumen </w:t>
      </w:r>
    </w:p>
    <w:p w14:paraId="273D48BB" w14:textId="77777777" w:rsidR="00B92760" w:rsidRDefault="00B92760" w:rsidP="00611E7C">
      <w:pPr>
        <w:spacing w:after="0" w:line="360" w:lineRule="auto"/>
        <w:jc w:val="both"/>
        <w:rPr>
          <w:rFonts w:ascii="Times New Roman" w:hAnsi="Times New Roman" w:cs="Times New Roman"/>
          <w:sz w:val="24"/>
          <w:szCs w:val="24"/>
        </w:rPr>
      </w:pPr>
    </w:p>
    <w:p w14:paraId="4A7284BE" w14:textId="435822D6" w:rsidR="0070766F" w:rsidRPr="00800662" w:rsidRDefault="00B64115" w:rsidP="00B92760">
      <w:pPr>
        <w:spacing w:after="0" w:line="360" w:lineRule="auto"/>
        <w:ind w:firstLine="567"/>
        <w:jc w:val="both"/>
        <w:rPr>
          <w:rFonts w:ascii="Times New Roman" w:hAnsi="Times New Roman" w:cs="Times New Roman"/>
          <w:sz w:val="24"/>
          <w:szCs w:val="24"/>
        </w:rPr>
      </w:pPr>
      <w:r w:rsidRPr="00B64115">
        <w:rPr>
          <w:rFonts w:ascii="Times New Roman" w:hAnsi="Times New Roman" w:cs="Times New Roman"/>
          <w:sz w:val="24"/>
          <w:szCs w:val="24"/>
        </w:rPr>
        <w:t xml:space="preserve">La situación de los derechos humanos de las personas privadas de la </w:t>
      </w:r>
      <w:proofErr w:type="gramStart"/>
      <w:r w:rsidRPr="00B64115">
        <w:rPr>
          <w:rFonts w:ascii="Times New Roman" w:hAnsi="Times New Roman" w:cs="Times New Roman"/>
          <w:sz w:val="24"/>
          <w:szCs w:val="24"/>
        </w:rPr>
        <w:t>libertad,</w:t>
      </w:r>
      <w:proofErr w:type="gramEnd"/>
      <w:r w:rsidRPr="00B64115">
        <w:rPr>
          <w:rFonts w:ascii="Times New Roman" w:hAnsi="Times New Roman" w:cs="Times New Roman"/>
          <w:sz w:val="24"/>
          <w:szCs w:val="24"/>
        </w:rPr>
        <w:t xml:space="preserve"> ya sea por condena o por investigación judicial, ha sido una preocupación constante para las instituciones y la sociedad. Dicha inquietud se extiende a los Centros Transitorios de Detención, en atención a su naturaleza y a las condiciones que justifican su existencia. En este contexto, el presente estudio tiene como objetivo general determinar la instrumentalización de los derechos humanos en las personas privadas de la libertad en dos centros transitorios de la ciudad de Manizales durante el año 2024. La investigación es de tipo interpretativo–hermenéutico, con un enfoque cualitativo, método inductivo y diseño no experimental–transversal.</w:t>
      </w:r>
      <w:r>
        <w:rPr>
          <w:rFonts w:ascii="Times New Roman" w:hAnsi="Times New Roman" w:cs="Times New Roman"/>
          <w:sz w:val="24"/>
          <w:szCs w:val="24"/>
        </w:rPr>
        <w:t xml:space="preserve"> </w:t>
      </w:r>
      <w:r w:rsidRPr="00B64115">
        <w:rPr>
          <w:rFonts w:ascii="Times New Roman" w:hAnsi="Times New Roman" w:cs="Times New Roman"/>
          <w:sz w:val="24"/>
          <w:szCs w:val="24"/>
        </w:rPr>
        <w:t>La fuente principal de información corresponde a la revisión documental de normas, doctrina, jurisprudencia y documentos institucionales relacionados con los centros transitorios de detención. La técnica de recolección es la revisión documental y el procedimiento analítico se desarrolla a través del análisis de contenido.</w:t>
      </w:r>
      <w:r>
        <w:rPr>
          <w:rFonts w:ascii="Times New Roman" w:hAnsi="Times New Roman" w:cs="Times New Roman"/>
          <w:sz w:val="24"/>
          <w:szCs w:val="24"/>
        </w:rPr>
        <w:t xml:space="preserve"> </w:t>
      </w:r>
      <w:r w:rsidRPr="00B64115">
        <w:rPr>
          <w:rFonts w:ascii="Times New Roman" w:hAnsi="Times New Roman" w:cs="Times New Roman"/>
          <w:sz w:val="24"/>
          <w:szCs w:val="24"/>
        </w:rPr>
        <w:t>Entre los resultados esperados, se pretende analizar las condiciones de especial sujeción como componente normativo en la protección de los derechos humanos de esta población; identificar las condiciones coyunturales de las personas recluidas en estos centros durante 2024; y establecer la relación de sujeción existente entre los internos y el Estado. El estudio busca aportar a la comprensión del deber garante estatal frente a una población vulnerable, cuya capacidad de autogestión se ve limitada por la privación de la libertad</w:t>
      </w:r>
      <w:r w:rsidR="00A940CD" w:rsidRPr="00800662">
        <w:rPr>
          <w:rFonts w:ascii="Times New Roman" w:hAnsi="Times New Roman" w:cs="Times New Roman"/>
          <w:sz w:val="24"/>
          <w:szCs w:val="24"/>
        </w:rPr>
        <w:t xml:space="preserve">. </w:t>
      </w:r>
    </w:p>
    <w:p w14:paraId="37534017" w14:textId="3EDE4D09" w:rsidR="005F1531" w:rsidRPr="00800662" w:rsidRDefault="005F1531" w:rsidP="00B92760">
      <w:pPr>
        <w:spacing w:after="240" w:line="360" w:lineRule="auto"/>
        <w:ind w:firstLine="567"/>
        <w:jc w:val="both"/>
        <w:rPr>
          <w:rFonts w:ascii="Times New Roman" w:hAnsi="Times New Roman" w:cs="Times New Roman"/>
          <w:sz w:val="24"/>
          <w:szCs w:val="24"/>
        </w:rPr>
      </w:pPr>
      <w:r w:rsidRPr="005F582E">
        <w:rPr>
          <w:rFonts w:ascii="Times New Roman" w:hAnsi="Times New Roman" w:cs="Times New Roman"/>
          <w:b/>
          <w:sz w:val="24"/>
          <w:szCs w:val="24"/>
        </w:rPr>
        <w:t>Palabras claves</w:t>
      </w:r>
      <w:r w:rsidRPr="00800662">
        <w:rPr>
          <w:rFonts w:ascii="Times New Roman" w:hAnsi="Times New Roman" w:cs="Times New Roman"/>
          <w:sz w:val="24"/>
          <w:szCs w:val="24"/>
        </w:rPr>
        <w:t xml:space="preserve">: </w:t>
      </w:r>
      <w:r w:rsidR="001B6E4F" w:rsidRPr="00800662">
        <w:rPr>
          <w:rFonts w:ascii="Times New Roman" w:hAnsi="Times New Roman" w:cs="Times New Roman"/>
          <w:sz w:val="24"/>
          <w:szCs w:val="24"/>
        </w:rPr>
        <w:t>Derechos humanos, centros transitorios de reclusión, relación de especial sujeción, personas priv</w:t>
      </w:r>
      <w:r w:rsidR="00A618E3">
        <w:rPr>
          <w:rFonts w:ascii="Times New Roman" w:hAnsi="Times New Roman" w:cs="Times New Roman"/>
          <w:sz w:val="24"/>
          <w:szCs w:val="24"/>
        </w:rPr>
        <w:t>adas de la libertad, garantías c</w:t>
      </w:r>
      <w:r w:rsidR="001B6E4F" w:rsidRPr="00800662">
        <w:rPr>
          <w:rFonts w:ascii="Times New Roman" w:hAnsi="Times New Roman" w:cs="Times New Roman"/>
          <w:sz w:val="24"/>
          <w:szCs w:val="24"/>
        </w:rPr>
        <w:t xml:space="preserve">onstitucionales. </w:t>
      </w:r>
    </w:p>
    <w:p w14:paraId="51F5DF38" w14:textId="7964E7C0" w:rsidR="001B6E4F" w:rsidRPr="000F397F" w:rsidRDefault="001B6E4F" w:rsidP="00132514">
      <w:pPr>
        <w:spacing w:after="0" w:line="360" w:lineRule="auto"/>
        <w:jc w:val="center"/>
        <w:rPr>
          <w:rFonts w:ascii="Times New Roman" w:hAnsi="Times New Roman" w:cs="Times New Roman"/>
          <w:b/>
          <w:bCs/>
          <w:sz w:val="24"/>
          <w:szCs w:val="24"/>
          <w:lang w:val="en-US"/>
        </w:rPr>
      </w:pPr>
      <w:r w:rsidRPr="000F397F">
        <w:rPr>
          <w:rFonts w:ascii="Times New Roman" w:hAnsi="Times New Roman" w:cs="Times New Roman"/>
          <w:b/>
          <w:bCs/>
          <w:sz w:val="24"/>
          <w:szCs w:val="24"/>
          <w:lang w:val="en-US"/>
        </w:rPr>
        <w:t>Abstract</w:t>
      </w:r>
    </w:p>
    <w:p w14:paraId="1EFDCE4F" w14:textId="7F171630" w:rsidR="001B6E4F" w:rsidRPr="000F397F" w:rsidRDefault="00132514" w:rsidP="00B92760">
      <w:pPr>
        <w:spacing w:after="0" w:line="360" w:lineRule="auto"/>
        <w:ind w:firstLine="567"/>
        <w:jc w:val="both"/>
        <w:rPr>
          <w:rFonts w:ascii="Times New Roman" w:hAnsi="Times New Roman" w:cs="Times New Roman"/>
          <w:sz w:val="24"/>
          <w:szCs w:val="24"/>
          <w:lang w:val="en-US"/>
        </w:rPr>
      </w:pPr>
      <w:r w:rsidRPr="00132514">
        <w:rPr>
          <w:rFonts w:ascii="Times New Roman" w:hAnsi="Times New Roman" w:cs="Times New Roman"/>
          <w:sz w:val="24"/>
          <w:szCs w:val="24"/>
          <w:lang w:val="en-US"/>
        </w:rPr>
        <w:t xml:space="preserve">The human rights situation of </w:t>
      </w:r>
      <w:proofErr w:type="gramStart"/>
      <w:r w:rsidRPr="00132514">
        <w:rPr>
          <w:rFonts w:ascii="Times New Roman" w:hAnsi="Times New Roman" w:cs="Times New Roman"/>
          <w:sz w:val="24"/>
          <w:szCs w:val="24"/>
          <w:lang w:val="en-US"/>
        </w:rPr>
        <w:t>persons</w:t>
      </w:r>
      <w:proofErr w:type="gramEnd"/>
      <w:r w:rsidRPr="00132514">
        <w:rPr>
          <w:rFonts w:ascii="Times New Roman" w:hAnsi="Times New Roman" w:cs="Times New Roman"/>
          <w:sz w:val="24"/>
          <w:szCs w:val="24"/>
          <w:lang w:val="en-US"/>
        </w:rPr>
        <w:t xml:space="preserve"> deprived of liberty, whether by conviction or judicial investigation, has been a constant concern for institutions and society. This concern extends to Temporary Detention Centers, given their nature and the conditions that justify their existence. In this context, the general objective of this study is to determine the instrumentalization of human rights among persons deprived of liberty in two temporary centers in the city of Manizales during the year 2024. The research is interpretive-hermeneutic, with a qualitative approach, inductive method, and non-experimental-cross-sectional design. The main source of information is a documentary review of regulations, </w:t>
      </w:r>
      <w:proofErr w:type="gramStart"/>
      <w:r w:rsidRPr="00132514">
        <w:rPr>
          <w:rFonts w:ascii="Times New Roman" w:hAnsi="Times New Roman" w:cs="Times New Roman"/>
          <w:sz w:val="24"/>
          <w:szCs w:val="24"/>
          <w:lang w:val="en-US"/>
        </w:rPr>
        <w:t>doctrine</w:t>
      </w:r>
      <w:proofErr w:type="gramEnd"/>
      <w:r w:rsidRPr="00132514">
        <w:rPr>
          <w:rFonts w:ascii="Times New Roman" w:hAnsi="Times New Roman" w:cs="Times New Roman"/>
          <w:sz w:val="24"/>
          <w:szCs w:val="24"/>
          <w:lang w:val="en-US"/>
        </w:rPr>
        <w:t xml:space="preserve">, jurisprudence, and institutional documents related to </w:t>
      </w:r>
      <w:r w:rsidRPr="00132514">
        <w:rPr>
          <w:rFonts w:ascii="Times New Roman" w:hAnsi="Times New Roman" w:cs="Times New Roman"/>
          <w:sz w:val="24"/>
          <w:szCs w:val="24"/>
          <w:lang w:val="en-US"/>
        </w:rPr>
        <w:lastRenderedPageBreak/>
        <w:t>temporary detention centers. The collection technique is documentary review, and the analytical procedure is developed through content analysis. Among the expected results, the conditions of special restraint are analyzed as a normative component in the protection of the human rights of this population. To identify the current conditions of people held in these centers during 2024; and to establish the relationship of subjection between inmates and the State. The study seeks to contribute to the understanding of the State's duty to guarantee justice to a vulnerable population, whose capacity for self-management is limited by the deprivation of liberty</w:t>
      </w:r>
      <w:r w:rsidR="001B6E4F" w:rsidRPr="000F397F">
        <w:rPr>
          <w:rFonts w:ascii="Times New Roman" w:hAnsi="Times New Roman" w:cs="Times New Roman"/>
          <w:sz w:val="24"/>
          <w:szCs w:val="24"/>
          <w:lang w:val="en-US"/>
        </w:rPr>
        <w:t xml:space="preserve">. </w:t>
      </w:r>
    </w:p>
    <w:p w14:paraId="55070AE3" w14:textId="21D261C7" w:rsidR="001B6E4F" w:rsidRPr="000F397F" w:rsidRDefault="001B6E4F" w:rsidP="00B92760">
      <w:pPr>
        <w:spacing w:after="0" w:line="360" w:lineRule="auto"/>
        <w:ind w:firstLine="567"/>
        <w:jc w:val="both"/>
        <w:rPr>
          <w:rFonts w:ascii="Times New Roman" w:hAnsi="Times New Roman" w:cs="Times New Roman"/>
          <w:sz w:val="24"/>
          <w:szCs w:val="24"/>
          <w:lang w:val="en-US"/>
        </w:rPr>
      </w:pPr>
      <w:r w:rsidRPr="000F397F">
        <w:rPr>
          <w:rFonts w:ascii="Times New Roman" w:hAnsi="Times New Roman" w:cs="Times New Roman"/>
          <w:b/>
          <w:bCs/>
          <w:sz w:val="24"/>
          <w:szCs w:val="24"/>
          <w:lang w:val="en-US"/>
        </w:rPr>
        <w:t>Keywords</w:t>
      </w:r>
      <w:r w:rsidRPr="000F397F">
        <w:rPr>
          <w:rFonts w:ascii="Times New Roman" w:hAnsi="Times New Roman" w:cs="Times New Roman"/>
          <w:sz w:val="24"/>
          <w:szCs w:val="24"/>
          <w:lang w:val="en-US"/>
        </w:rPr>
        <w:t>: Human rights, temporary detention centers, special restraint, persons deprived of liberty, constitutional guarantees.</w:t>
      </w:r>
    </w:p>
    <w:p w14:paraId="03AD8BB0" w14:textId="77777777" w:rsidR="00B92760" w:rsidRDefault="00B92760" w:rsidP="00132514">
      <w:pPr>
        <w:spacing w:after="0" w:line="360" w:lineRule="auto"/>
        <w:jc w:val="center"/>
        <w:rPr>
          <w:rFonts w:ascii="Times New Roman" w:hAnsi="Times New Roman" w:cs="Times New Roman"/>
          <w:b/>
          <w:bCs/>
          <w:sz w:val="24"/>
          <w:szCs w:val="24"/>
        </w:rPr>
      </w:pPr>
    </w:p>
    <w:p w14:paraId="165002BF" w14:textId="28208C27" w:rsidR="0070766F" w:rsidRPr="00800662" w:rsidRDefault="001B6E4F" w:rsidP="00132514">
      <w:pPr>
        <w:spacing w:after="0" w:line="360" w:lineRule="auto"/>
        <w:jc w:val="center"/>
        <w:rPr>
          <w:rFonts w:ascii="Times New Roman" w:hAnsi="Times New Roman" w:cs="Times New Roman"/>
          <w:b/>
          <w:bCs/>
          <w:sz w:val="24"/>
          <w:szCs w:val="24"/>
        </w:rPr>
      </w:pPr>
      <w:r w:rsidRPr="00800662">
        <w:rPr>
          <w:rFonts w:ascii="Times New Roman" w:hAnsi="Times New Roman" w:cs="Times New Roman"/>
          <w:b/>
          <w:bCs/>
          <w:sz w:val="24"/>
          <w:szCs w:val="24"/>
        </w:rPr>
        <w:t>Introducción</w:t>
      </w:r>
    </w:p>
    <w:p w14:paraId="6A745783" w14:textId="77777777" w:rsidR="00B92760" w:rsidRDefault="00B92760" w:rsidP="001C6379">
      <w:pPr>
        <w:spacing w:after="0" w:line="360" w:lineRule="auto"/>
        <w:ind w:firstLine="567"/>
        <w:jc w:val="both"/>
        <w:rPr>
          <w:rFonts w:ascii="Times New Roman" w:hAnsi="Times New Roman" w:cs="Times New Roman"/>
          <w:sz w:val="24"/>
          <w:szCs w:val="24"/>
        </w:rPr>
      </w:pPr>
    </w:p>
    <w:p w14:paraId="0EC093E3" w14:textId="0AFEC265" w:rsidR="0070766F" w:rsidRPr="00800662" w:rsidRDefault="0070766F" w:rsidP="001C6379">
      <w:pPr>
        <w:spacing w:after="0" w:line="360" w:lineRule="auto"/>
        <w:ind w:firstLine="567"/>
        <w:jc w:val="both"/>
        <w:rPr>
          <w:rFonts w:ascii="Times New Roman" w:hAnsi="Times New Roman" w:cs="Times New Roman"/>
          <w:sz w:val="24"/>
          <w:szCs w:val="24"/>
        </w:rPr>
      </w:pPr>
      <w:r w:rsidRPr="00800662">
        <w:rPr>
          <w:rFonts w:ascii="Times New Roman" w:hAnsi="Times New Roman" w:cs="Times New Roman"/>
          <w:sz w:val="24"/>
          <w:szCs w:val="24"/>
        </w:rPr>
        <w:t xml:space="preserve">Desde la perspectiva penal en Colombia, la privación de la libertad como medida preventiva o punitiva según sea el caso, implica la suspensión temporal de un derecho fundamental, que, por supuesto forma parte de las medidas, para que castigar una acción u omisión voluntaria contraria </w:t>
      </w:r>
      <w:r w:rsidR="001B6E4F" w:rsidRPr="00800662">
        <w:rPr>
          <w:rFonts w:ascii="Times New Roman" w:hAnsi="Times New Roman" w:cs="Times New Roman"/>
          <w:sz w:val="24"/>
          <w:szCs w:val="24"/>
        </w:rPr>
        <w:t xml:space="preserve">a </w:t>
      </w:r>
      <w:r w:rsidRPr="00800662">
        <w:rPr>
          <w:rFonts w:ascii="Times New Roman" w:hAnsi="Times New Roman" w:cs="Times New Roman"/>
          <w:sz w:val="24"/>
          <w:szCs w:val="24"/>
        </w:rPr>
        <w:t xml:space="preserve">la norma preestablecida, es decir; </w:t>
      </w:r>
      <w:r w:rsidR="001B6E4F" w:rsidRPr="00800662">
        <w:rPr>
          <w:rFonts w:ascii="Times New Roman" w:hAnsi="Times New Roman" w:cs="Times New Roman"/>
          <w:sz w:val="24"/>
          <w:szCs w:val="24"/>
        </w:rPr>
        <w:t>la decisión</w:t>
      </w:r>
      <w:r w:rsidRPr="00800662">
        <w:rPr>
          <w:rFonts w:ascii="Times New Roman" w:hAnsi="Times New Roman" w:cs="Times New Roman"/>
          <w:sz w:val="24"/>
          <w:szCs w:val="24"/>
        </w:rPr>
        <w:t xml:space="preserve"> nace de la presunción o de la autoría confirmada en la comisión de un delito. No obstante, el énfasis corre por cuenta de</w:t>
      </w:r>
      <w:r w:rsidR="001B6E4F" w:rsidRPr="00800662">
        <w:rPr>
          <w:rFonts w:ascii="Times New Roman" w:hAnsi="Times New Roman" w:cs="Times New Roman"/>
          <w:sz w:val="24"/>
          <w:szCs w:val="24"/>
        </w:rPr>
        <w:t xml:space="preserve"> la afectación de</w:t>
      </w:r>
      <w:r w:rsidRPr="00800662">
        <w:rPr>
          <w:rFonts w:ascii="Times New Roman" w:hAnsi="Times New Roman" w:cs="Times New Roman"/>
          <w:sz w:val="24"/>
          <w:szCs w:val="24"/>
        </w:rPr>
        <w:t xml:space="preserve"> los derechos fundamentales que, trascendiendo la libertad, son de responsabilidad del Estado, en el mismo instante en que se decreta la medida, sea temporal o permanente. </w:t>
      </w:r>
    </w:p>
    <w:p w14:paraId="0CF632A6" w14:textId="77777777" w:rsidR="0070766F" w:rsidRPr="00800662" w:rsidRDefault="0070766F" w:rsidP="001C6379">
      <w:pPr>
        <w:spacing w:after="0" w:line="360" w:lineRule="auto"/>
        <w:ind w:firstLine="567"/>
        <w:jc w:val="both"/>
        <w:rPr>
          <w:rFonts w:ascii="Times New Roman" w:hAnsi="Times New Roman" w:cs="Times New Roman"/>
          <w:sz w:val="24"/>
          <w:szCs w:val="24"/>
        </w:rPr>
      </w:pPr>
      <w:r w:rsidRPr="00800662">
        <w:rPr>
          <w:rFonts w:ascii="Times New Roman" w:hAnsi="Times New Roman" w:cs="Times New Roman"/>
          <w:sz w:val="24"/>
          <w:szCs w:val="24"/>
        </w:rPr>
        <w:t xml:space="preserve">Huelga entonces la aclaración, cuando la propuesta conduce a un análisis en espacios institucionales, destinados a cumplir con un rol temporal en esa privación, tales como los centros transitorios, en los que como su nombre lo indica, están diseñados, para </w:t>
      </w:r>
      <w:proofErr w:type="gramStart"/>
      <w:r w:rsidRPr="00800662">
        <w:rPr>
          <w:rFonts w:ascii="Times New Roman" w:hAnsi="Times New Roman" w:cs="Times New Roman"/>
          <w:sz w:val="24"/>
          <w:szCs w:val="24"/>
        </w:rPr>
        <w:t>aforo limitado y un tiempo limitado</w:t>
      </w:r>
      <w:proofErr w:type="gramEnd"/>
      <w:r w:rsidRPr="00800662">
        <w:rPr>
          <w:rFonts w:ascii="Times New Roman" w:hAnsi="Times New Roman" w:cs="Times New Roman"/>
          <w:sz w:val="24"/>
          <w:szCs w:val="24"/>
        </w:rPr>
        <w:t xml:space="preserve">. Y debido a que, en primer lugar, la potestad del Estado y de sus representantes, que para el caso fungen como autoridad, tiene que ver con la suspensión de tal derecho, que de ninguna manera es extensivo a otros de mayor esencialidad, verbi gracia, el de la dignidad, como quiera que el hacinamiento en condiciones deplorables y sin ninguna garantía, podría ser un ejemplo apropiado de la vulneración. </w:t>
      </w:r>
    </w:p>
    <w:p w14:paraId="5C01D335" w14:textId="272446B6" w:rsidR="0070766F" w:rsidRPr="00800662" w:rsidRDefault="0070766F" w:rsidP="001C6379">
      <w:pPr>
        <w:spacing w:after="0" w:line="360" w:lineRule="auto"/>
        <w:ind w:firstLine="567"/>
        <w:jc w:val="both"/>
        <w:rPr>
          <w:rFonts w:ascii="Times New Roman" w:hAnsi="Times New Roman" w:cs="Times New Roman"/>
          <w:sz w:val="24"/>
          <w:szCs w:val="24"/>
        </w:rPr>
      </w:pPr>
      <w:r w:rsidRPr="00800662">
        <w:rPr>
          <w:rFonts w:ascii="Times New Roman" w:hAnsi="Times New Roman" w:cs="Times New Roman"/>
          <w:sz w:val="24"/>
          <w:szCs w:val="24"/>
        </w:rPr>
        <w:t>De lo anterior</w:t>
      </w:r>
      <w:r w:rsidR="00A618E3">
        <w:rPr>
          <w:rFonts w:ascii="Times New Roman" w:hAnsi="Times New Roman" w:cs="Times New Roman"/>
          <w:sz w:val="24"/>
          <w:szCs w:val="24"/>
        </w:rPr>
        <w:t>,</w:t>
      </w:r>
      <w:r w:rsidRPr="00800662">
        <w:rPr>
          <w:rFonts w:ascii="Times New Roman" w:hAnsi="Times New Roman" w:cs="Times New Roman"/>
          <w:sz w:val="24"/>
          <w:szCs w:val="24"/>
        </w:rPr>
        <w:t xml:space="preserve"> la propuesta aquí planteada, tiene que ver concretamente con las condiciones de lo que podría denominarse la población de internos de los centros temporales, </w:t>
      </w:r>
      <w:r w:rsidR="001B6E4F" w:rsidRPr="00800662">
        <w:rPr>
          <w:rFonts w:ascii="Times New Roman" w:hAnsi="Times New Roman" w:cs="Times New Roman"/>
          <w:sz w:val="24"/>
          <w:szCs w:val="24"/>
        </w:rPr>
        <w:t>toda vez</w:t>
      </w:r>
      <w:r w:rsidRPr="00800662">
        <w:rPr>
          <w:rFonts w:ascii="Times New Roman" w:hAnsi="Times New Roman" w:cs="Times New Roman"/>
          <w:sz w:val="24"/>
          <w:szCs w:val="24"/>
        </w:rPr>
        <w:t xml:space="preserve"> que tales condiciones, pueden constituirse en violación sistemática de los derechos humanos, sobre todo si se tiene en cuenta que tales centros, responden a ciertas características y propósitos en los que se </w:t>
      </w:r>
      <w:r w:rsidRPr="00800662">
        <w:rPr>
          <w:rFonts w:ascii="Times New Roman" w:hAnsi="Times New Roman" w:cs="Times New Roman"/>
          <w:sz w:val="24"/>
          <w:szCs w:val="24"/>
        </w:rPr>
        <w:lastRenderedPageBreak/>
        <w:t xml:space="preserve">imposibilita desplegar recursos que satisfagan necesidades básicas y/o que sean expeditivos para facilitar la protección, admitiendo que si bien se prevé una sujeción indiscutible del ciudadano en la medida decretada, esto es la privación de la libertad, esta adherencia se surte en el Estado cuando debe velar por el ciudadano (indiciado o condenado) en unas garantías de protección de sus derechos.  </w:t>
      </w:r>
    </w:p>
    <w:p w14:paraId="4D108E57" w14:textId="722177CA" w:rsidR="0070766F" w:rsidRPr="00800662" w:rsidRDefault="0070766F" w:rsidP="001C6379">
      <w:pPr>
        <w:spacing w:after="0" w:line="360" w:lineRule="auto"/>
        <w:ind w:firstLine="567"/>
        <w:jc w:val="both"/>
        <w:rPr>
          <w:rFonts w:ascii="Times New Roman" w:hAnsi="Times New Roman" w:cs="Times New Roman"/>
          <w:sz w:val="24"/>
          <w:szCs w:val="24"/>
        </w:rPr>
      </w:pPr>
      <w:r w:rsidRPr="00800662">
        <w:rPr>
          <w:rFonts w:ascii="Times New Roman" w:hAnsi="Times New Roman" w:cs="Times New Roman"/>
          <w:sz w:val="24"/>
          <w:szCs w:val="24"/>
        </w:rPr>
        <w:t xml:space="preserve">Es decir, los derechos fundamentales, deben ser mantenidos incólumes, con la única diferencia, que, por la sanción punitiva o preventiva, es el Estado que asume esa responsabilidad de plano, dado que las libertades individuales quedan restringidas y se constituye </w:t>
      </w:r>
      <w:r w:rsidR="00A618E3">
        <w:rPr>
          <w:rFonts w:ascii="Times New Roman" w:hAnsi="Times New Roman" w:cs="Times New Roman"/>
          <w:sz w:val="24"/>
          <w:szCs w:val="24"/>
        </w:rPr>
        <w:t xml:space="preserve">en </w:t>
      </w:r>
      <w:r w:rsidRPr="00800662">
        <w:rPr>
          <w:rFonts w:ascii="Times New Roman" w:hAnsi="Times New Roman" w:cs="Times New Roman"/>
          <w:sz w:val="24"/>
          <w:szCs w:val="24"/>
        </w:rPr>
        <w:t xml:space="preserve">un sometimiento que delega la plena responsabilidad a la institucionalidad estatal. Para circunscribir el análisis en ristres, el mismo recae sobre una población, cuya marginalidad obedece a una medida parcialmente preventiva como sanción o castigo, que limita su libertad, la que se consagra como un derecho esencial de cada ser humano. No obstante, tal restricción, provoca algún tipo de vulnerabilidad en el recluso, que debe ser objeto de especial protección en el Estado; en tal virtud, a pesar de la conducta cometida por estos, siguen ostentando garantías esenciales, que deben ser respetadas, y que para el caso y por las particularidades sui generis, es de plena responsabilidad de la institucionalidad. </w:t>
      </w:r>
    </w:p>
    <w:p w14:paraId="395048A7" w14:textId="0675715C" w:rsidR="00257958" w:rsidRDefault="0070766F" w:rsidP="001C6379">
      <w:pPr>
        <w:spacing w:after="0" w:line="360" w:lineRule="auto"/>
        <w:ind w:firstLine="567"/>
        <w:jc w:val="both"/>
        <w:rPr>
          <w:rFonts w:ascii="Times New Roman" w:hAnsi="Times New Roman" w:cs="Times New Roman"/>
          <w:sz w:val="24"/>
          <w:szCs w:val="24"/>
        </w:rPr>
      </w:pPr>
      <w:r w:rsidRPr="00800662">
        <w:rPr>
          <w:rFonts w:ascii="Times New Roman" w:hAnsi="Times New Roman" w:cs="Times New Roman"/>
          <w:sz w:val="24"/>
          <w:szCs w:val="24"/>
        </w:rPr>
        <w:t>Y en este escenario, una alternativa que visibiliza la inconstitucionalidad en algunas dinámicas institucionales, como quiera que se consolidan como amenazas para la instrumentalización de los derechos humanos. Dada la problemática presentada, la que ha sido creciente en los últimos años, y dada la preemin</w:t>
      </w:r>
      <w:r w:rsidR="00096B44">
        <w:rPr>
          <w:rFonts w:ascii="Times New Roman" w:hAnsi="Times New Roman" w:cs="Times New Roman"/>
          <w:sz w:val="24"/>
          <w:szCs w:val="24"/>
        </w:rPr>
        <w:t xml:space="preserve">encia del fenómeno, se presenta </w:t>
      </w:r>
      <w:r w:rsidRPr="00800662">
        <w:rPr>
          <w:rFonts w:ascii="Times New Roman" w:hAnsi="Times New Roman" w:cs="Times New Roman"/>
          <w:sz w:val="24"/>
          <w:szCs w:val="24"/>
        </w:rPr>
        <w:t>en este asunto la declaración de “estado de cosas inconstitucionales” que se determina a partir del análisis de procesos en algunas instituciones del Estado, en las que se identifican este tipo de amenazas.</w:t>
      </w:r>
    </w:p>
    <w:p w14:paraId="1153B5D3" w14:textId="0D82529C" w:rsidR="00B859C0" w:rsidRDefault="000F397F" w:rsidP="001C637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En tale</w:t>
      </w:r>
      <w:r w:rsidR="00096B44">
        <w:rPr>
          <w:rFonts w:ascii="Times New Roman" w:hAnsi="Times New Roman" w:cs="Times New Roman"/>
          <w:sz w:val="24"/>
          <w:szCs w:val="24"/>
        </w:rPr>
        <w:t>s</w:t>
      </w:r>
      <w:r>
        <w:rPr>
          <w:rFonts w:ascii="Times New Roman" w:hAnsi="Times New Roman" w:cs="Times New Roman"/>
          <w:sz w:val="24"/>
          <w:szCs w:val="24"/>
        </w:rPr>
        <w:t xml:space="preserve"> instancias, este ejercicio </w:t>
      </w:r>
      <w:r w:rsidR="00B91024">
        <w:rPr>
          <w:rFonts w:ascii="Times New Roman" w:hAnsi="Times New Roman" w:cs="Times New Roman"/>
          <w:sz w:val="24"/>
          <w:szCs w:val="24"/>
        </w:rPr>
        <w:t>se construye sobre la base una inquietud que surge a partir de la descripción de una problemática normalizada en las acciones del Estado, pero que es contraproducente para los coasociados, por lo menos de un sector que por las mismas acciones se ve sometido al imperio de la ley; esto como el capítulo inicial. En ese orden, el segundo capítulo se erige a partir de un despliegue teórico en el que se puede observar, l</w:t>
      </w:r>
      <w:r w:rsidR="002207FE">
        <w:rPr>
          <w:rFonts w:ascii="Times New Roman" w:hAnsi="Times New Roman" w:cs="Times New Roman"/>
          <w:sz w:val="24"/>
          <w:szCs w:val="24"/>
        </w:rPr>
        <w:t>os doctrinales y normativos, así como la conceptualización alrededor de la que gira la instrumentalización de las normas, que en lo que compete a la protección de los derechos, debe ser no solo eficaz en virtud de lo que implica para el desarrollo de los individuos, sino pa</w:t>
      </w:r>
      <w:r w:rsidR="00564809">
        <w:rPr>
          <w:rFonts w:ascii="Times New Roman" w:hAnsi="Times New Roman" w:cs="Times New Roman"/>
          <w:sz w:val="24"/>
          <w:szCs w:val="24"/>
        </w:rPr>
        <w:t xml:space="preserve">ra materializar la naturaleza de </w:t>
      </w:r>
      <w:r w:rsidR="00564809">
        <w:rPr>
          <w:rFonts w:ascii="Times New Roman" w:hAnsi="Times New Roman" w:cs="Times New Roman"/>
          <w:b/>
          <w:bCs/>
          <w:sz w:val="24"/>
          <w:szCs w:val="24"/>
        </w:rPr>
        <w:t>Estado social de derecho;</w:t>
      </w:r>
      <w:r w:rsidR="00564809">
        <w:rPr>
          <w:rFonts w:ascii="Times New Roman" w:hAnsi="Times New Roman" w:cs="Times New Roman"/>
          <w:sz w:val="24"/>
          <w:szCs w:val="24"/>
        </w:rPr>
        <w:t xml:space="preserve"> desde la esencialidad funcional de quienes fungen en calidad de autoridad en la </w:t>
      </w:r>
      <w:r w:rsidR="00564809">
        <w:rPr>
          <w:rFonts w:ascii="Times New Roman" w:hAnsi="Times New Roman" w:cs="Times New Roman"/>
          <w:sz w:val="24"/>
          <w:szCs w:val="24"/>
        </w:rPr>
        <w:lastRenderedPageBreak/>
        <w:t>administración pública y donde por supuesto cuentan en el análisis, los antecedentes tanto doctrinales, como jurisprudenciales y normativos.</w:t>
      </w:r>
    </w:p>
    <w:p w14:paraId="051C3782" w14:textId="7DC09A73" w:rsidR="00DC3568" w:rsidRDefault="00DC3568" w:rsidP="001C637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En lo que al tercer capítulo se refiere, en este se incluirán los detalles metodológicos que permiten aprovechar los insumos investigativos para responder por los objetivos planteados. En tal virtud se describirá el diseño, </w:t>
      </w:r>
      <w:r w:rsidR="00BE3F42">
        <w:rPr>
          <w:rFonts w:ascii="Times New Roman" w:hAnsi="Times New Roman" w:cs="Times New Roman"/>
          <w:sz w:val="24"/>
          <w:szCs w:val="24"/>
        </w:rPr>
        <w:t>así</w:t>
      </w:r>
      <w:r>
        <w:rPr>
          <w:rFonts w:ascii="Times New Roman" w:hAnsi="Times New Roman" w:cs="Times New Roman"/>
          <w:sz w:val="24"/>
          <w:szCs w:val="24"/>
        </w:rPr>
        <w:t xml:space="preserve"> como el enfoque, dando cuenta de los mecanismos para la recolección y el análisis de la información. A partir de tal descripción se plantea el </w:t>
      </w:r>
      <w:r w:rsidR="00BE3F42">
        <w:rPr>
          <w:rFonts w:ascii="Times New Roman" w:hAnsi="Times New Roman" w:cs="Times New Roman"/>
          <w:sz w:val="24"/>
          <w:szCs w:val="24"/>
        </w:rPr>
        <w:t>capítulo</w:t>
      </w:r>
      <w:r>
        <w:rPr>
          <w:rFonts w:ascii="Times New Roman" w:hAnsi="Times New Roman" w:cs="Times New Roman"/>
          <w:sz w:val="24"/>
          <w:szCs w:val="24"/>
        </w:rPr>
        <w:t xml:space="preserve"> </w:t>
      </w:r>
      <w:r w:rsidR="00096B44">
        <w:rPr>
          <w:rFonts w:ascii="Times New Roman" w:hAnsi="Times New Roman" w:cs="Times New Roman"/>
          <w:sz w:val="24"/>
          <w:szCs w:val="24"/>
        </w:rPr>
        <w:t>cuarto</w:t>
      </w:r>
      <w:r>
        <w:rPr>
          <w:rFonts w:ascii="Times New Roman" w:hAnsi="Times New Roman" w:cs="Times New Roman"/>
          <w:sz w:val="24"/>
          <w:szCs w:val="24"/>
        </w:rPr>
        <w:t xml:space="preserve"> que contiene, la discusión que se suscita en el análisis y sus resultados, así como las inferencias inherentes al cumplimiento de los objetivos.   </w:t>
      </w:r>
    </w:p>
    <w:p w14:paraId="6B989C69" w14:textId="77777777" w:rsidR="00B92760" w:rsidRDefault="00B92760" w:rsidP="00611E7C">
      <w:pPr>
        <w:spacing w:after="0" w:line="360" w:lineRule="auto"/>
        <w:jc w:val="center"/>
        <w:rPr>
          <w:rFonts w:ascii="Times New Roman" w:hAnsi="Times New Roman" w:cs="Times New Roman"/>
          <w:b/>
          <w:bCs/>
          <w:sz w:val="24"/>
          <w:szCs w:val="24"/>
        </w:rPr>
      </w:pPr>
    </w:p>
    <w:p w14:paraId="65677A7C" w14:textId="5ABBA43D" w:rsidR="001B6E4F" w:rsidRPr="00800662" w:rsidRDefault="00096B44" w:rsidP="00611E7C">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Capítulo 1. </w:t>
      </w:r>
      <w:r w:rsidR="00AB4BA8" w:rsidRPr="00800662">
        <w:rPr>
          <w:rFonts w:ascii="Times New Roman" w:hAnsi="Times New Roman" w:cs="Times New Roman"/>
          <w:b/>
          <w:bCs/>
          <w:sz w:val="24"/>
          <w:szCs w:val="24"/>
        </w:rPr>
        <w:t>Planteamiento del problema</w:t>
      </w:r>
    </w:p>
    <w:p w14:paraId="415B1A1B" w14:textId="0298A0AD" w:rsidR="00AB4BA8" w:rsidRPr="00DF79F6" w:rsidRDefault="00AB4BA8" w:rsidP="001C6379">
      <w:pPr>
        <w:spacing w:after="0" w:line="360" w:lineRule="auto"/>
        <w:ind w:firstLine="567"/>
        <w:jc w:val="both"/>
        <w:rPr>
          <w:rFonts w:ascii="Times New Roman" w:hAnsi="Times New Roman" w:cs="Times New Roman"/>
          <w:sz w:val="24"/>
          <w:szCs w:val="24"/>
        </w:rPr>
      </w:pPr>
      <w:r w:rsidRPr="00DF79F6">
        <w:rPr>
          <w:rFonts w:ascii="Times New Roman" w:hAnsi="Times New Roman" w:cs="Times New Roman"/>
          <w:sz w:val="24"/>
          <w:szCs w:val="24"/>
        </w:rPr>
        <w:t xml:space="preserve">Se trata de afianzar los mecanismos mediante los cuales se le da sentido a la función del Estado, desde la instrumentalización de los insumos creados para tal fin, carece de sentido entonces, presumir que la naturaleza de Estado Social de derecho, de un país como Colombia, se limite a establecer criterios meramente formales que se cesan en el momento en el que se concibe una estrategia, verbigracia, una norma. </w:t>
      </w:r>
      <w:bookmarkStart w:id="10" w:name="_Hlk212046131"/>
      <w:r w:rsidRPr="00DF79F6">
        <w:rPr>
          <w:rFonts w:ascii="Times New Roman" w:hAnsi="Times New Roman" w:cs="Times New Roman"/>
          <w:sz w:val="24"/>
          <w:szCs w:val="24"/>
        </w:rPr>
        <w:t xml:space="preserve">El Estado tiene sentido como organismo, cuando está en la capacidad de garantizar que los individuos que forman parte de </w:t>
      </w:r>
      <w:proofErr w:type="gramStart"/>
      <w:r w:rsidRPr="00DF79F6">
        <w:rPr>
          <w:rFonts w:ascii="Times New Roman" w:hAnsi="Times New Roman" w:cs="Times New Roman"/>
          <w:sz w:val="24"/>
          <w:szCs w:val="24"/>
        </w:rPr>
        <w:t>él,</w:t>
      </w:r>
      <w:proofErr w:type="gramEnd"/>
      <w:r w:rsidRPr="00DF79F6">
        <w:rPr>
          <w:rFonts w:ascii="Times New Roman" w:hAnsi="Times New Roman" w:cs="Times New Roman"/>
          <w:sz w:val="24"/>
          <w:szCs w:val="24"/>
        </w:rPr>
        <w:t xml:space="preserve"> ven suplidos sus derechos, los mismo</w:t>
      </w:r>
      <w:r w:rsidR="006B5E1B" w:rsidRPr="00DF79F6">
        <w:rPr>
          <w:rFonts w:ascii="Times New Roman" w:hAnsi="Times New Roman" w:cs="Times New Roman"/>
          <w:sz w:val="24"/>
          <w:szCs w:val="24"/>
        </w:rPr>
        <w:t>s</w:t>
      </w:r>
      <w:r w:rsidRPr="00DF79F6">
        <w:rPr>
          <w:rFonts w:ascii="Times New Roman" w:hAnsi="Times New Roman" w:cs="Times New Roman"/>
          <w:sz w:val="24"/>
          <w:szCs w:val="24"/>
        </w:rPr>
        <w:t xml:space="preserve"> que se establecen en un derrotero Constitucional, como hoja de ruta esencial</w:t>
      </w:r>
      <w:bookmarkEnd w:id="10"/>
      <w:r w:rsidRPr="00DF79F6">
        <w:rPr>
          <w:rFonts w:ascii="Times New Roman" w:hAnsi="Times New Roman" w:cs="Times New Roman"/>
          <w:sz w:val="24"/>
          <w:szCs w:val="24"/>
        </w:rPr>
        <w:t xml:space="preserve">. </w:t>
      </w:r>
    </w:p>
    <w:p w14:paraId="4B55A7A5" w14:textId="30297FDE" w:rsidR="006B5E1B" w:rsidRPr="00DF79F6" w:rsidRDefault="006B5E1B" w:rsidP="001C6379">
      <w:pPr>
        <w:spacing w:after="0" w:line="360" w:lineRule="auto"/>
        <w:ind w:firstLine="567"/>
        <w:jc w:val="both"/>
        <w:rPr>
          <w:rFonts w:ascii="Times New Roman" w:hAnsi="Times New Roman" w:cs="Times New Roman"/>
          <w:sz w:val="24"/>
          <w:szCs w:val="24"/>
        </w:rPr>
      </w:pPr>
      <w:bookmarkStart w:id="11" w:name="_Hlk212046182"/>
      <w:r w:rsidRPr="00DF79F6">
        <w:rPr>
          <w:rFonts w:ascii="Times New Roman" w:hAnsi="Times New Roman" w:cs="Times New Roman"/>
          <w:sz w:val="24"/>
          <w:szCs w:val="24"/>
        </w:rPr>
        <w:t xml:space="preserve">Al respecto, se tendría </w:t>
      </w:r>
      <w:r w:rsidR="00096B44" w:rsidRPr="00DF79F6">
        <w:rPr>
          <w:rFonts w:ascii="Times New Roman" w:hAnsi="Times New Roman" w:cs="Times New Roman"/>
          <w:sz w:val="24"/>
          <w:szCs w:val="24"/>
        </w:rPr>
        <w:t>que presumir que la ley desde su</w:t>
      </w:r>
      <w:r w:rsidRPr="00DF79F6">
        <w:rPr>
          <w:rFonts w:ascii="Times New Roman" w:hAnsi="Times New Roman" w:cs="Times New Roman"/>
          <w:sz w:val="24"/>
          <w:szCs w:val="24"/>
        </w:rPr>
        <w:t xml:space="preserve"> concepción tiene sentido conforme a una realidad social, en particular cuando en ella se pretende garantizar que los ciudadanos, tengan pleno goce de sus derechos, de tal suerte que el desarrollo individual y colectivo se garantice eficazmente, para ello</w:t>
      </w:r>
      <w:r w:rsidR="003E3350" w:rsidRPr="00DF79F6">
        <w:rPr>
          <w:rFonts w:ascii="Times New Roman" w:hAnsi="Times New Roman" w:cs="Times New Roman"/>
          <w:sz w:val="24"/>
          <w:szCs w:val="24"/>
        </w:rPr>
        <w:t xml:space="preserve"> insumos constitucionales como la </w:t>
      </w:r>
      <w:r w:rsidR="003E3350" w:rsidRPr="00DF79F6">
        <w:rPr>
          <w:rFonts w:ascii="Times New Roman" w:hAnsi="Times New Roman" w:cs="Times New Roman"/>
          <w:b/>
          <w:bCs/>
          <w:sz w:val="24"/>
          <w:szCs w:val="24"/>
        </w:rPr>
        <w:t>relación de especial sujeción</w:t>
      </w:r>
      <w:r w:rsidR="003E3350" w:rsidRPr="00DF79F6">
        <w:rPr>
          <w:rFonts w:ascii="Times New Roman" w:hAnsi="Times New Roman" w:cs="Times New Roman"/>
          <w:sz w:val="24"/>
          <w:szCs w:val="24"/>
        </w:rPr>
        <w:t>, comprometen en el Estado el cumplimiento de sus funcion</w:t>
      </w:r>
      <w:r w:rsidR="00096B44" w:rsidRPr="00DF79F6">
        <w:rPr>
          <w:rFonts w:ascii="Times New Roman" w:hAnsi="Times New Roman" w:cs="Times New Roman"/>
          <w:sz w:val="24"/>
          <w:szCs w:val="24"/>
        </w:rPr>
        <w:t xml:space="preserve">es en su objeto; esto es, en </w:t>
      </w:r>
      <w:r w:rsidR="003E3350" w:rsidRPr="00DF79F6">
        <w:rPr>
          <w:rFonts w:ascii="Times New Roman" w:hAnsi="Times New Roman" w:cs="Times New Roman"/>
          <w:sz w:val="24"/>
          <w:szCs w:val="24"/>
        </w:rPr>
        <w:t xml:space="preserve">procura del bienestar de sus ciudadanos mediante las estrategias de gestión. En tales instancias, insumos de esta categoría, si bien confieren poderes extraordinarios, los mismos se hacen con el fin supremo de velar por el bienestar de sus coasociados. </w:t>
      </w:r>
    </w:p>
    <w:bookmarkEnd w:id="11"/>
    <w:p w14:paraId="070FA395" w14:textId="6048F188" w:rsidR="00AB4BA8" w:rsidRPr="00DF79F6" w:rsidRDefault="00096B44" w:rsidP="00B92760">
      <w:pPr>
        <w:spacing w:after="0" w:line="360" w:lineRule="auto"/>
        <w:ind w:left="567" w:right="567"/>
        <w:jc w:val="both"/>
        <w:rPr>
          <w:rFonts w:ascii="Times New Roman" w:hAnsi="Times New Roman" w:cs="Times New Roman"/>
          <w:sz w:val="24"/>
          <w:szCs w:val="24"/>
        </w:rPr>
      </w:pPr>
      <w:r w:rsidRPr="00DF79F6">
        <w:rPr>
          <w:rFonts w:ascii="Times New Roman" w:hAnsi="Times New Roman" w:cs="Times New Roman"/>
          <w:sz w:val="24"/>
          <w:szCs w:val="24"/>
        </w:rPr>
        <w:t>“</w:t>
      </w:r>
      <w:bookmarkStart w:id="12" w:name="_Hlk212046227"/>
      <w:r w:rsidR="00AB4BA8" w:rsidRPr="00DF79F6">
        <w:rPr>
          <w:rFonts w:ascii="Times New Roman" w:hAnsi="Times New Roman" w:cs="Times New Roman"/>
          <w:sz w:val="24"/>
          <w:szCs w:val="24"/>
        </w:rPr>
        <w:t>Las relaciones especiales de sujeción, se entienden como un mecanismo que dota a la administración de poderes extraordinarios para ejercer potestades; como toda sujeción supone la eventualidad de soportar los efectos de una potestad de otro sobre el propio ámbito jurídico, pero que una vez la potestad es ejercida surgirán ya otras figuras jurídicas subjetivas, derechos, deberes, obligaciones, distintas de la indicada sujeción</w:t>
      </w:r>
      <w:bookmarkEnd w:id="12"/>
      <w:r w:rsidRPr="00DF79F6">
        <w:rPr>
          <w:rFonts w:ascii="Times New Roman" w:hAnsi="Times New Roman" w:cs="Times New Roman"/>
          <w:sz w:val="24"/>
          <w:szCs w:val="24"/>
        </w:rPr>
        <w:t>”</w:t>
      </w:r>
      <w:r w:rsidR="00AB4BA8" w:rsidRPr="00DF79F6">
        <w:rPr>
          <w:rFonts w:ascii="Times New Roman" w:hAnsi="Times New Roman" w:cs="Times New Roman"/>
          <w:sz w:val="24"/>
          <w:szCs w:val="24"/>
        </w:rPr>
        <w:t xml:space="preserve"> </w:t>
      </w:r>
      <w:bookmarkStart w:id="13" w:name="_Hlk211962096"/>
      <w:r w:rsidR="00AB4BA8" w:rsidRPr="00DF79F6">
        <w:rPr>
          <w:rFonts w:ascii="Times New Roman" w:hAnsi="Times New Roman" w:cs="Times New Roman"/>
          <w:sz w:val="24"/>
          <w:szCs w:val="24"/>
        </w:rPr>
        <w:t>(</w:t>
      </w:r>
      <w:bookmarkStart w:id="14" w:name="_Hlk212046199"/>
      <w:r w:rsidR="00AB4BA8" w:rsidRPr="00DF79F6">
        <w:rPr>
          <w:rFonts w:ascii="Times New Roman" w:hAnsi="Times New Roman" w:cs="Times New Roman"/>
          <w:sz w:val="24"/>
          <w:szCs w:val="24"/>
        </w:rPr>
        <w:t>Gil; García y Esteban, 2009</w:t>
      </w:r>
      <w:bookmarkEnd w:id="14"/>
      <w:r w:rsidR="00AB4BA8" w:rsidRPr="00DF79F6">
        <w:rPr>
          <w:rFonts w:ascii="Times New Roman" w:hAnsi="Times New Roman" w:cs="Times New Roman"/>
          <w:sz w:val="24"/>
          <w:szCs w:val="24"/>
        </w:rPr>
        <w:t xml:space="preserve">, p 177). </w:t>
      </w:r>
      <w:bookmarkEnd w:id="13"/>
    </w:p>
    <w:p w14:paraId="7E032E57" w14:textId="77777777" w:rsidR="00AB4BA8" w:rsidRPr="00DF79F6" w:rsidRDefault="00AB4BA8" w:rsidP="001C6379">
      <w:pPr>
        <w:spacing w:after="0" w:line="360" w:lineRule="auto"/>
        <w:ind w:firstLine="567"/>
        <w:jc w:val="both"/>
        <w:rPr>
          <w:rFonts w:ascii="Times New Roman" w:hAnsi="Times New Roman" w:cs="Times New Roman"/>
          <w:sz w:val="24"/>
          <w:szCs w:val="24"/>
        </w:rPr>
      </w:pPr>
      <w:bookmarkStart w:id="15" w:name="_Hlk212046242"/>
      <w:r w:rsidRPr="00DF79F6">
        <w:rPr>
          <w:rFonts w:ascii="Times New Roman" w:hAnsi="Times New Roman" w:cs="Times New Roman"/>
          <w:sz w:val="24"/>
          <w:szCs w:val="24"/>
        </w:rPr>
        <w:lastRenderedPageBreak/>
        <w:t xml:space="preserve">La salvedad para esta </w:t>
      </w:r>
      <w:proofErr w:type="gramStart"/>
      <w:r w:rsidRPr="00DF79F6">
        <w:rPr>
          <w:rFonts w:ascii="Times New Roman" w:hAnsi="Times New Roman" w:cs="Times New Roman"/>
          <w:sz w:val="24"/>
          <w:szCs w:val="24"/>
        </w:rPr>
        <w:t>interpretación,</w:t>
      </w:r>
      <w:proofErr w:type="gramEnd"/>
      <w:r w:rsidRPr="00DF79F6">
        <w:rPr>
          <w:rFonts w:ascii="Times New Roman" w:hAnsi="Times New Roman" w:cs="Times New Roman"/>
          <w:sz w:val="24"/>
          <w:szCs w:val="24"/>
        </w:rPr>
        <w:t xml:space="preserve"> adquiere una perspectiva que se sustenta en las obligaciones del Estado, no en su potestad para reprimir</w:t>
      </w:r>
      <w:bookmarkEnd w:id="15"/>
      <w:r w:rsidRPr="00DF79F6">
        <w:rPr>
          <w:rFonts w:ascii="Times New Roman" w:hAnsi="Times New Roman" w:cs="Times New Roman"/>
          <w:sz w:val="24"/>
          <w:szCs w:val="24"/>
        </w:rPr>
        <w:t xml:space="preserve">. Es decir, las implicaciones en las decisiones, en lo que tiene que ver con sus responsabilidades, con aquel sector poblacional que está bajo su egida, ello indica, que la especial sujeción, adquiere una doble connotación, con lo que, para efecto del presente análisis, el enfoque tiene que ver con el encargo que adquiere en materia de derechos humanos, el Estado con la población carcelaria. </w:t>
      </w:r>
    </w:p>
    <w:p w14:paraId="5B15CE0B" w14:textId="265338F7" w:rsidR="00AB4BA8" w:rsidRPr="00DF79F6" w:rsidRDefault="00096B44" w:rsidP="001C6379">
      <w:pPr>
        <w:spacing w:after="0" w:line="360" w:lineRule="auto"/>
        <w:ind w:firstLine="567"/>
        <w:jc w:val="both"/>
        <w:rPr>
          <w:rFonts w:ascii="Times New Roman" w:hAnsi="Times New Roman" w:cs="Times New Roman"/>
          <w:sz w:val="24"/>
          <w:szCs w:val="24"/>
        </w:rPr>
      </w:pPr>
      <w:r w:rsidRPr="00DF79F6">
        <w:rPr>
          <w:rFonts w:ascii="Times New Roman" w:hAnsi="Times New Roman" w:cs="Times New Roman"/>
          <w:sz w:val="24"/>
          <w:szCs w:val="24"/>
        </w:rPr>
        <w:t>E</w:t>
      </w:r>
      <w:r w:rsidR="00AB4BA8" w:rsidRPr="00DF79F6">
        <w:rPr>
          <w:rFonts w:ascii="Times New Roman" w:hAnsi="Times New Roman" w:cs="Times New Roman"/>
          <w:sz w:val="24"/>
          <w:szCs w:val="24"/>
        </w:rPr>
        <w:t xml:space="preserve">s factible admitir que la sobrepoblación y el consecuente hacinamiento en los centros reclusión, podría ser un ejemplo de las amenazas sobre los derechos humanos de este sector poblacional, no obstante, el mismo fenómeno es posible, considerarlo como una causa o mejor como un acicate para que se </w:t>
      </w:r>
      <w:r w:rsidR="00B92760" w:rsidRPr="00DF79F6">
        <w:rPr>
          <w:rFonts w:ascii="Times New Roman" w:hAnsi="Times New Roman" w:cs="Times New Roman"/>
          <w:sz w:val="24"/>
          <w:szCs w:val="24"/>
        </w:rPr>
        <w:t>perpetúe</w:t>
      </w:r>
      <w:r w:rsidR="00AB4BA8" w:rsidRPr="00DF79F6">
        <w:rPr>
          <w:rFonts w:ascii="Times New Roman" w:hAnsi="Times New Roman" w:cs="Times New Roman"/>
          <w:sz w:val="24"/>
          <w:szCs w:val="24"/>
        </w:rPr>
        <w:t xml:space="preserve"> una violación sistemática, en particular en estos c</w:t>
      </w:r>
      <w:r w:rsidRPr="00DF79F6">
        <w:rPr>
          <w:rFonts w:ascii="Times New Roman" w:hAnsi="Times New Roman" w:cs="Times New Roman"/>
          <w:sz w:val="24"/>
          <w:szCs w:val="24"/>
        </w:rPr>
        <w:t xml:space="preserve">entros transitorios.  </w:t>
      </w:r>
      <w:bookmarkStart w:id="16" w:name="_Hlk212046257"/>
      <w:r w:rsidRPr="00DF79F6">
        <w:rPr>
          <w:rFonts w:ascii="Times New Roman" w:hAnsi="Times New Roman" w:cs="Times New Roman"/>
          <w:sz w:val="24"/>
          <w:szCs w:val="24"/>
        </w:rPr>
        <w:t>E</w:t>
      </w:r>
      <w:r w:rsidR="00AB4BA8" w:rsidRPr="00DF79F6">
        <w:rPr>
          <w:rFonts w:ascii="Times New Roman" w:hAnsi="Times New Roman" w:cs="Times New Roman"/>
          <w:sz w:val="24"/>
          <w:szCs w:val="24"/>
        </w:rPr>
        <w:t>n la actualidad las cárceles colombianas se han convertido en el escenario perfecto para la vulneración de los derechos fundamentales de las personas que se encuentran privadas de la libertad, así lo confirman los pronunciamientos jurisprudenciales de la Corte Constitucional, mediante los cuales el alto tribunal declara el estado de cosas inconstitucionales, ante la grave crisis humanitaria que allí se vive</w:t>
      </w:r>
      <w:bookmarkEnd w:id="16"/>
      <w:r w:rsidR="00AB4BA8" w:rsidRPr="00DF79F6">
        <w:rPr>
          <w:rFonts w:ascii="Times New Roman" w:hAnsi="Times New Roman" w:cs="Times New Roman"/>
          <w:sz w:val="24"/>
          <w:szCs w:val="24"/>
        </w:rPr>
        <w:t>.</w:t>
      </w:r>
    </w:p>
    <w:p w14:paraId="6E8E615F" w14:textId="598AC92A" w:rsidR="00AB4BA8" w:rsidRPr="00DF79F6" w:rsidRDefault="00AB4BA8" w:rsidP="001C6379">
      <w:pPr>
        <w:spacing w:after="0" w:line="360" w:lineRule="auto"/>
        <w:ind w:firstLine="567"/>
        <w:jc w:val="both"/>
        <w:rPr>
          <w:rFonts w:ascii="Times New Roman" w:hAnsi="Times New Roman" w:cs="Times New Roman"/>
          <w:sz w:val="24"/>
          <w:szCs w:val="24"/>
        </w:rPr>
      </w:pPr>
      <w:r w:rsidRPr="00DF79F6">
        <w:rPr>
          <w:rFonts w:ascii="Times New Roman" w:hAnsi="Times New Roman" w:cs="Times New Roman"/>
          <w:sz w:val="24"/>
          <w:szCs w:val="24"/>
        </w:rPr>
        <w:t>De acuerdo, con los argumentos esbozados por la Corte Constitucional, en los centros carcelarios del país la situación de hacinamiento es extrema e insostenible, hay una sobrepoblación que excede por mucho los límites tanto de infraestructura, como de talent</w:t>
      </w:r>
      <w:r w:rsidR="00096B44" w:rsidRPr="00DF79F6">
        <w:rPr>
          <w:rFonts w:ascii="Times New Roman" w:hAnsi="Times New Roman" w:cs="Times New Roman"/>
          <w:sz w:val="24"/>
          <w:szCs w:val="24"/>
        </w:rPr>
        <w:t>o humano con los que cuenta el E</w:t>
      </w:r>
      <w:r w:rsidRPr="00DF79F6">
        <w:rPr>
          <w:rFonts w:ascii="Times New Roman" w:hAnsi="Times New Roman" w:cs="Times New Roman"/>
          <w:sz w:val="24"/>
          <w:szCs w:val="24"/>
        </w:rPr>
        <w:t xml:space="preserve">stado para la atención de la población carcelaria; así entonces, se ven transgredidos los derechos fundamentales de las personas privadas de la libertad, tales como la dignidad, la salud y la seguridad. En virtud de lo que, estos centros diseñados para resolver un </w:t>
      </w:r>
      <w:proofErr w:type="gramStart"/>
      <w:r w:rsidRPr="00DF79F6">
        <w:rPr>
          <w:rFonts w:ascii="Times New Roman" w:hAnsi="Times New Roman" w:cs="Times New Roman"/>
          <w:sz w:val="24"/>
          <w:szCs w:val="24"/>
        </w:rPr>
        <w:t>problema,</w:t>
      </w:r>
      <w:proofErr w:type="gramEnd"/>
      <w:r w:rsidRPr="00DF79F6">
        <w:rPr>
          <w:rFonts w:ascii="Times New Roman" w:hAnsi="Times New Roman" w:cs="Times New Roman"/>
          <w:sz w:val="24"/>
          <w:szCs w:val="24"/>
        </w:rPr>
        <w:t xml:space="preserve"> se convierten en su foco. </w:t>
      </w:r>
    </w:p>
    <w:p w14:paraId="673A707F" w14:textId="1ABA5813" w:rsidR="00AB4BA8" w:rsidRPr="00DF79F6" w:rsidRDefault="00096B44" w:rsidP="00B92760">
      <w:pPr>
        <w:spacing w:after="0" w:line="360" w:lineRule="auto"/>
        <w:ind w:left="567" w:right="567"/>
        <w:jc w:val="both"/>
        <w:rPr>
          <w:rFonts w:ascii="Times New Roman" w:hAnsi="Times New Roman" w:cs="Times New Roman"/>
          <w:sz w:val="24"/>
          <w:szCs w:val="24"/>
        </w:rPr>
      </w:pPr>
      <w:r w:rsidRPr="00DF79F6">
        <w:rPr>
          <w:rFonts w:ascii="Times New Roman" w:hAnsi="Times New Roman" w:cs="Times New Roman"/>
          <w:sz w:val="24"/>
          <w:szCs w:val="24"/>
        </w:rPr>
        <w:t>“</w:t>
      </w:r>
      <w:bookmarkStart w:id="17" w:name="_Hlk212046284"/>
      <w:r w:rsidR="00AB4BA8" w:rsidRPr="00DF79F6">
        <w:rPr>
          <w:rFonts w:ascii="Times New Roman" w:hAnsi="Times New Roman" w:cs="Times New Roman"/>
          <w:sz w:val="24"/>
          <w:szCs w:val="24"/>
        </w:rPr>
        <w:t>También, se aborda el estado de cosas inconstitucionales (ECI), en los centros carcelarios de Colombia, decretado por el Alto Tribunal Constitucio</w:t>
      </w:r>
      <w:r w:rsidRPr="00DF79F6">
        <w:rPr>
          <w:rFonts w:ascii="Times New Roman" w:hAnsi="Times New Roman" w:cs="Times New Roman"/>
          <w:sz w:val="24"/>
          <w:szCs w:val="24"/>
        </w:rPr>
        <w:t>nal en reiteradas oportunidades</w:t>
      </w:r>
      <w:r w:rsidR="00AB4BA8" w:rsidRPr="00DF79F6">
        <w:rPr>
          <w:rFonts w:ascii="Times New Roman" w:hAnsi="Times New Roman" w:cs="Times New Roman"/>
          <w:sz w:val="24"/>
          <w:szCs w:val="24"/>
        </w:rPr>
        <w:t xml:space="preserve">, que ha vislumbrado incumplimiento de las funciones de protección de los derechos humanos de la población carcelaria, especialmente el derecho a la salud, quienes por estar bajo la potestad del Estado, se les debe dar una protección reforzada especial, por esa vulnerabilidad y sometimiento que ocasiona la privación de la libertad, y esto es aplicable, tanto a las personas que están inmersas en una investigación penal de manera preventiva y les es impuesta una medida de </w:t>
      </w:r>
      <w:r w:rsidR="00AB4BA8" w:rsidRPr="00DF79F6">
        <w:rPr>
          <w:rFonts w:ascii="Times New Roman" w:hAnsi="Times New Roman" w:cs="Times New Roman"/>
          <w:sz w:val="24"/>
          <w:szCs w:val="24"/>
        </w:rPr>
        <w:lastRenderedPageBreak/>
        <w:t>aseguramiento, como aquellas que le es proferida una sentencia condenatoria, cuya pena debe ser purgada en establecimiento carcelarios</w:t>
      </w:r>
      <w:bookmarkEnd w:id="17"/>
      <w:r w:rsidRPr="00DF79F6">
        <w:rPr>
          <w:rFonts w:ascii="Times New Roman" w:hAnsi="Times New Roman" w:cs="Times New Roman"/>
          <w:sz w:val="24"/>
          <w:szCs w:val="24"/>
        </w:rPr>
        <w:t>”</w:t>
      </w:r>
      <w:r w:rsidR="00AB4BA8" w:rsidRPr="00DF79F6">
        <w:rPr>
          <w:rFonts w:ascii="Times New Roman" w:hAnsi="Times New Roman" w:cs="Times New Roman"/>
          <w:sz w:val="24"/>
          <w:szCs w:val="24"/>
        </w:rPr>
        <w:t xml:space="preserve"> </w:t>
      </w:r>
      <w:bookmarkStart w:id="18" w:name="_Hlk211962115"/>
      <w:r w:rsidR="00AB4BA8" w:rsidRPr="00DF79F6">
        <w:rPr>
          <w:rFonts w:ascii="Times New Roman" w:hAnsi="Times New Roman" w:cs="Times New Roman"/>
          <w:sz w:val="24"/>
          <w:szCs w:val="24"/>
        </w:rPr>
        <w:t>(</w:t>
      </w:r>
      <w:bookmarkStart w:id="19" w:name="_Hlk212046274"/>
      <w:r w:rsidR="00AB4BA8" w:rsidRPr="00DF79F6">
        <w:rPr>
          <w:rFonts w:ascii="Times New Roman" w:hAnsi="Times New Roman" w:cs="Times New Roman"/>
          <w:sz w:val="24"/>
          <w:szCs w:val="24"/>
        </w:rPr>
        <w:t>Padilla y Forero, 2020</w:t>
      </w:r>
      <w:bookmarkEnd w:id="19"/>
      <w:r w:rsidR="00AB4BA8" w:rsidRPr="00DF79F6">
        <w:rPr>
          <w:rFonts w:ascii="Times New Roman" w:hAnsi="Times New Roman" w:cs="Times New Roman"/>
          <w:sz w:val="24"/>
          <w:szCs w:val="24"/>
        </w:rPr>
        <w:t>).</w:t>
      </w:r>
      <w:bookmarkEnd w:id="18"/>
    </w:p>
    <w:p w14:paraId="1A8691DE" w14:textId="77777777" w:rsidR="00611E7C" w:rsidRPr="00DF79F6" w:rsidRDefault="00611E7C" w:rsidP="00611E7C">
      <w:pPr>
        <w:spacing w:after="0" w:line="240" w:lineRule="auto"/>
        <w:ind w:left="567" w:right="567"/>
        <w:jc w:val="both"/>
        <w:rPr>
          <w:rFonts w:ascii="Times New Roman" w:hAnsi="Times New Roman" w:cs="Times New Roman"/>
          <w:sz w:val="24"/>
          <w:szCs w:val="24"/>
        </w:rPr>
      </w:pPr>
    </w:p>
    <w:p w14:paraId="47FAA30F" w14:textId="77777777" w:rsidR="00AB4BA8" w:rsidRPr="00DF79F6" w:rsidRDefault="00AB4BA8" w:rsidP="001C6379">
      <w:pPr>
        <w:spacing w:after="0" w:line="360" w:lineRule="auto"/>
        <w:ind w:firstLine="567"/>
        <w:jc w:val="both"/>
        <w:rPr>
          <w:rFonts w:ascii="Times New Roman" w:hAnsi="Times New Roman" w:cs="Times New Roman"/>
          <w:sz w:val="24"/>
          <w:szCs w:val="24"/>
        </w:rPr>
      </w:pPr>
      <w:r w:rsidRPr="00DF79F6">
        <w:rPr>
          <w:rFonts w:ascii="Times New Roman" w:hAnsi="Times New Roman" w:cs="Times New Roman"/>
          <w:sz w:val="24"/>
          <w:szCs w:val="24"/>
        </w:rPr>
        <w:t xml:space="preserve">Frente a esta situación la respuesta por parte de las instituciones públicas debe ser la expedición e implementación de políticas públicas en materia criminal, no obstante, dichas políticas deben ser adecuadas y deben fundamentarse en un análisis serio de la realidad en la que el fenómeno se origina, en la que se reconozca la vulnerabilidad manifiesta de este sector poblacional, que, pese a su condición, admite consideraciones asociadas la especial sujeción, en cabeza del Estado. </w:t>
      </w:r>
    </w:p>
    <w:p w14:paraId="754E5801" w14:textId="27C10FD9" w:rsidR="00AB4BA8" w:rsidRPr="00DF79F6" w:rsidRDefault="00AB4BA8" w:rsidP="001C6379">
      <w:pPr>
        <w:spacing w:after="0" w:line="360" w:lineRule="auto"/>
        <w:ind w:firstLine="567"/>
        <w:jc w:val="both"/>
        <w:rPr>
          <w:rFonts w:ascii="Times New Roman" w:hAnsi="Times New Roman" w:cs="Times New Roman"/>
          <w:sz w:val="24"/>
          <w:szCs w:val="24"/>
        </w:rPr>
      </w:pPr>
      <w:r w:rsidRPr="00DF79F6">
        <w:rPr>
          <w:rFonts w:ascii="Times New Roman" w:hAnsi="Times New Roman" w:cs="Times New Roman"/>
          <w:sz w:val="24"/>
          <w:szCs w:val="24"/>
        </w:rPr>
        <w:t xml:space="preserve">Así las cosas, en la propuesta planteada se suscitan varias inquietudes que motivan, desde la perspectiva personal, social y profesional, en ese quehacer que sustenta al individuo desde la profesión de abogado, como quiera que </w:t>
      </w:r>
      <w:r w:rsidR="00096B44" w:rsidRPr="00DF79F6">
        <w:rPr>
          <w:rFonts w:ascii="Times New Roman" w:hAnsi="Times New Roman" w:cs="Times New Roman"/>
          <w:sz w:val="24"/>
          <w:szCs w:val="24"/>
        </w:rPr>
        <w:t>é</w:t>
      </w:r>
      <w:r w:rsidRPr="00DF79F6">
        <w:rPr>
          <w:rFonts w:ascii="Times New Roman" w:hAnsi="Times New Roman" w:cs="Times New Roman"/>
          <w:sz w:val="24"/>
          <w:szCs w:val="24"/>
        </w:rPr>
        <w:t xml:space="preserve">sta obedece a una gestión social ineludible, desde el conocimiento y su instrumentalización. Esto tomando en cuenta la importancia que comportan las condiciones sociales, económicas, familiares y de toda índole que constituyen el entorno de quien, por sus conductas, se somete a la egida del Estado y al imperio de la ley.  </w:t>
      </w:r>
    </w:p>
    <w:p w14:paraId="6292372A" w14:textId="50B22BF0" w:rsidR="00791B16" w:rsidRDefault="001C6379" w:rsidP="001C6379">
      <w:pPr>
        <w:spacing w:after="0" w:line="360" w:lineRule="auto"/>
        <w:ind w:firstLine="567"/>
        <w:jc w:val="both"/>
        <w:rPr>
          <w:rFonts w:ascii="Times New Roman" w:hAnsi="Times New Roman" w:cs="Times New Roman"/>
          <w:sz w:val="24"/>
          <w:szCs w:val="24"/>
        </w:rPr>
      </w:pPr>
      <w:r w:rsidRPr="00DF79F6">
        <w:rPr>
          <w:rFonts w:ascii="Times New Roman" w:hAnsi="Times New Roman" w:cs="Times New Roman"/>
          <w:sz w:val="24"/>
          <w:szCs w:val="24"/>
        </w:rPr>
        <w:t xml:space="preserve">Partiendo del reconocimiento del Estado Social de Derecho, en el cual los Derechos Humanos y su protección efectiva constituyen una función esencial del Estado, es claro que su vigencia se sustenta en los principios de igualdad, justicia y respeto irrestricto por la dignidad humana. En ese sentido, aun cuando las decisiones judiciales que imponen medidas de privación de la libertad se encuentran amparadas por la legalidad y la competencia de la autoridad que las dicta, ello no implica la pérdida de la condición humana de la persona afectada. Por el contrario, reafirma el compromiso del Estado como garante de los derechos fundamentales de quienes se encuentran bajo su custodia. A partir de esta premisa, y considerando las particularidades de los centros transitorios de detención como escenarios donde se materializa dicha relación de especial sujeción, surge el siguiente interrogante: ¿de qué manera se instrumentalizan los derechos humanos en las personas privadas de la libertad en los centros transitorios de detención de la ciudad de Manizales durante el año </w:t>
      </w:r>
      <w:proofErr w:type="gramStart"/>
      <w:r w:rsidRPr="00DF79F6">
        <w:rPr>
          <w:rFonts w:ascii="Times New Roman" w:hAnsi="Times New Roman" w:cs="Times New Roman"/>
          <w:sz w:val="24"/>
          <w:szCs w:val="24"/>
        </w:rPr>
        <w:t>2024?.</w:t>
      </w:r>
      <w:proofErr w:type="gramEnd"/>
    </w:p>
    <w:p w14:paraId="34B7B69F" w14:textId="6D11C8F0" w:rsidR="001C6379" w:rsidRPr="001C6379" w:rsidRDefault="001C6379" w:rsidP="001C6379">
      <w:pPr>
        <w:spacing w:after="0" w:line="360" w:lineRule="auto"/>
        <w:jc w:val="center"/>
        <w:rPr>
          <w:rFonts w:ascii="Times New Roman" w:hAnsi="Times New Roman" w:cs="Times New Roman"/>
          <w:b/>
          <w:bCs/>
          <w:sz w:val="24"/>
          <w:szCs w:val="24"/>
        </w:rPr>
      </w:pPr>
      <w:r w:rsidRPr="001C6379">
        <w:rPr>
          <w:rFonts w:ascii="Times New Roman" w:hAnsi="Times New Roman" w:cs="Times New Roman"/>
          <w:b/>
          <w:bCs/>
          <w:sz w:val="24"/>
          <w:szCs w:val="24"/>
        </w:rPr>
        <w:t>Justificación</w:t>
      </w:r>
    </w:p>
    <w:p w14:paraId="27D4AEAF" w14:textId="77984CBD" w:rsidR="003E3350" w:rsidRPr="00800662" w:rsidRDefault="003E3350" w:rsidP="001C6379">
      <w:pPr>
        <w:spacing w:after="0" w:line="360" w:lineRule="auto"/>
        <w:ind w:firstLine="567"/>
        <w:jc w:val="both"/>
        <w:rPr>
          <w:rFonts w:ascii="Times New Roman" w:hAnsi="Times New Roman" w:cs="Times New Roman"/>
          <w:sz w:val="24"/>
          <w:szCs w:val="24"/>
        </w:rPr>
      </w:pPr>
      <w:bookmarkStart w:id="20" w:name="_Hlk212045731"/>
      <w:r w:rsidRPr="00800662">
        <w:rPr>
          <w:rFonts w:ascii="Times New Roman" w:hAnsi="Times New Roman" w:cs="Times New Roman"/>
          <w:sz w:val="24"/>
          <w:szCs w:val="24"/>
        </w:rPr>
        <w:t xml:space="preserve">Para entender la dimensión del fenómeno y lo que motiva el interés, </w:t>
      </w:r>
      <w:r w:rsidR="006F43EF" w:rsidRPr="00800662">
        <w:rPr>
          <w:rFonts w:ascii="Times New Roman" w:hAnsi="Times New Roman" w:cs="Times New Roman"/>
          <w:sz w:val="24"/>
          <w:szCs w:val="24"/>
        </w:rPr>
        <w:t xml:space="preserve">este </w:t>
      </w:r>
      <w:r w:rsidRPr="00800662">
        <w:rPr>
          <w:rFonts w:ascii="Times New Roman" w:hAnsi="Times New Roman" w:cs="Times New Roman"/>
          <w:sz w:val="24"/>
          <w:szCs w:val="24"/>
        </w:rPr>
        <w:t xml:space="preserve">se origina en esa esencia de Estado colombiano, sobre todo en lo que tiene que ver con </w:t>
      </w:r>
      <w:r w:rsidR="0032108C">
        <w:rPr>
          <w:rFonts w:ascii="Times New Roman" w:hAnsi="Times New Roman" w:cs="Times New Roman"/>
          <w:sz w:val="24"/>
          <w:szCs w:val="24"/>
        </w:rPr>
        <w:t>el Estado Social de D</w:t>
      </w:r>
      <w:r w:rsidRPr="00800662">
        <w:rPr>
          <w:rFonts w:ascii="Times New Roman" w:hAnsi="Times New Roman" w:cs="Times New Roman"/>
          <w:sz w:val="24"/>
          <w:szCs w:val="24"/>
        </w:rPr>
        <w:t xml:space="preserve">erecho; como dinamizador de </w:t>
      </w:r>
      <w:r w:rsidR="0032108C">
        <w:rPr>
          <w:rFonts w:ascii="Times New Roman" w:hAnsi="Times New Roman" w:cs="Times New Roman"/>
          <w:sz w:val="24"/>
          <w:szCs w:val="24"/>
        </w:rPr>
        <w:t xml:space="preserve">la </w:t>
      </w:r>
      <w:r w:rsidRPr="00800662">
        <w:rPr>
          <w:rFonts w:ascii="Times New Roman" w:hAnsi="Times New Roman" w:cs="Times New Roman"/>
          <w:sz w:val="24"/>
          <w:szCs w:val="24"/>
        </w:rPr>
        <w:t xml:space="preserve">organización social y política del país en la que se supedita, las acciones </w:t>
      </w:r>
      <w:r w:rsidRPr="00800662">
        <w:rPr>
          <w:rFonts w:ascii="Times New Roman" w:hAnsi="Times New Roman" w:cs="Times New Roman"/>
          <w:sz w:val="24"/>
          <w:szCs w:val="24"/>
        </w:rPr>
        <w:lastRenderedPageBreak/>
        <w:t xml:space="preserve">de las instituciones (públicas y privadas) y las del ciudadano sin discriminación al respeto irrestricto a los </w:t>
      </w:r>
      <w:r w:rsidR="0032108C" w:rsidRPr="00800662">
        <w:rPr>
          <w:rFonts w:ascii="Times New Roman" w:hAnsi="Times New Roman" w:cs="Times New Roman"/>
          <w:sz w:val="24"/>
          <w:szCs w:val="24"/>
        </w:rPr>
        <w:t>Derechos Humanos</w:t>
      </w:r>
      <w:bookmarkEnd w:id="20"/>
      <w:r w:rsidRPr="00800662">
        <w:rPr>
          <w:rFonts w:ascii="Times New Roman" w:hAnsi="Times New Roman" w:cs="Times New Roman"/>
          <w:sz w:val="24"/>
          <w:szCs w:val="24"/>
        </w:rPr>
        <w:t xml:space="preserve">. </w:t>
      </w:r>
      <w:bookmarkStart w:id="21" w:name="_Hlk212045803"/>
      <w:r w:rsidRPr="00800662">
        <w:rPr>
          <w:rFonts w:ascii="Times New Roman" w:hAnsi="Times New Roman" w:cs="Times New Roman"/>
          <w:sz w:val="24"/>
          <w:szCs w:val="24"/>
        </w:rPr>
        <w:t>Con base en esa premisa, y en un proceso de re</w:t>
      </w:r>
      <w:r w:rsidR="0032108C">
        <w:rPr>
          <w:rFonts w:ascii="Times New Roman" w:hAnsi="Times New Roman" w:cs="Times New Roman"/>
          <w:sz w:val="24"/>
          <w:szCs w:val="24"/>
        </w:rPr>
        <w:t>ivindicación de éstos</w:t>
      </w:r>
      <w:r w:rsidRPr="00800662">
        <w:rPr>
          <w:rFonts w:ascii="Times New Roman" w:hAnsi="Times New Roman" w:cs="Times New Roman"/>
          <w:sz w:val="24"/>
          <w:szCs w:val="24"/>
        </w:rPr>
        <w:t xml:space="preserve">, genuinamente en reconstrucción, se demanda precisar instancias importantes en dos aspectos diferentes, el primero desde una concepción formal de la norma que se gesta desde varias tendencias y con ello, la obligación de las autoridades a </w:t>
      </w:r>
      <w:r w:rsidRPr="002A6A50">
        <w:rPr>
          <w:rFonts w:ascii="Times New Roman" w:hAnsi="Times New Roman" w:cs="Times New Roman"/>
          <w:sz w:val="24"/>
          <w:szCs w:val="24"/>
        </w:rPr>
        <w:t>crear normas coherentes</w:t>
      </w:r>
      <w:r w:rsidR="002A6A50" w:rsidRPr="002A6A50">
        <w:rPr>
          <w:rFonts w:ascii="Times New Roman" w:hAnsi="Times New Roman" w:cs="Times New Roman"/>
          <w:sz w:val="24"/>
          <w:szCs w:val="24"/>
        </w:rPr>
        <w:t xml:space="preserve"> a</w:t>
      </w:r>
      <w:r w:rsidRPr="002A6A50">
        <w:rPr>
          <w:rFonts w:ascii="Times New Roman" w:hAnsi="Times New Roman" w:cs="Times New Roman"/>
          <w:sz w:val="24"/>
          <w:szCs w:val="24"/>
        </w:rPr>
        <w:t xml:space="preserve"> la coyuntura</w:t>
      </w:r>
      <w:r w:rsidRPr="00800662">
        <w:rPr>
          <w:rFonts w:ascii="Times New Roman" w:hAnsi="Times New Roman" w:cs="Times New Roman"/>
          <w:sz w:val="24"/>
          <w:szCs w:val="24"/>
        </w:rPr>
        <w:t>.</w:t>
      </w:r>
      <w:r w:rsidR="0032108C">
        <w:rPr>
          <w:rFonts w:ascii="Times New Roman" w:hAnsi="Times New Roman" w:cs="Times New Roman"/>
          <w:sz w:val="24"/>
          <w:szCs w:val="24"/>
        </w:rPr>
        <w:t xml:space="preserve"> </w:t>
      </w:r>
      <w:r w:rsidRPr="00800662">
        <w:rPr>
          <w:rFonts w:ascii="Times New Roman" w:hAnsi="Times New Roman" w:cs="Times New Roman"/>
          <w:sz w:val="24"/>
          <w:szCs w:val="24"/>
        </w:rPr>
        <w:t xml:space="preserve">El segundo en un contexto real en el que, la expectativa de una instrumentalización instituida en la sociedad, bajo la </w:t>
      </w:r>
      <w:r w:rsidR="0032108C">
        <w:rPr>
          <w:rFonts w:ascii="Times New Roman" w:hAnsi="Times New Roman" w:cs="Times New Roman"/>
          <w:sz w:val="24"/>
          <w:szCs w:val="24"/>
        </w:rPr>
        <w:t>salvaguarda de un E</w:t>
      </w:r>
      <w:r w:rsidRPr="00800662">
        <w:rPr>
          <w:rFonts w:ascii="Times New Roman" w:hAnsi="Times New Roman" w:cs="Times New Roman"/>
          <w:sz w:val="24"/>
          <w:szCs w:val="24"/>
        </w:rPr>
        <w:t xml:space="preserve">stado </w:t>
      </w:r>
      <w:r w:rsidR="0032108C">
        <w:rPr>
          <w:rFonts w:ascii="Times New Roman" w:hAnsi="Times New Roman" w:cs="Times New Roman"/>
          <w:sz w:val="24"/>
          <w:szCs w:val="24"/>
        </w:rPr>
        <w:t>Social de D</w:t>
      </w:r>
      <w:r w:rsidRPr="00800662">
        <w:rPr>
          <w:rFonts w:ascii="Times New Roman" w:hAnsi="Times New Roman" w:cs="Times New Roman"/>
          <w:sz w:val="24"/>
          <w:szCs w:val="24"/>
        </w:rPr>
        <w:t>erecho que mantiene el statu quo</w:t>
      </w:r>
      <w:bookmarkEnd w:id="21"/>
      <w:r w:rsidRPr="00800662">
        <w:rPr>
          <w:rFonts w:ascii="Times New Roman" w:hAnsi="Times New Roman" w:cs="Times New Roman"/>
          <w:sz w:val="24"/>
          <w:szCs w:val="24"/>
        </w:rPr>
        <w:t>.</w:t>
      </w:r>
    </w:p>
    <w:p w14:paraId="253E490A" w14:textId="6034C7EB" w:rsidR="003E3350" w:rsidRPr="00800662" w:rsidRDefault="003E3350" w:rsidP="001C6379">
      <w:pPr>
        <w:spacing w:after="0" w:line="360" w:lineRule="auto"/>
        <w:ind w:firstLine="567"/>
        <w:jc w:val="both"/>
        <w:rPr>
          <w:rFonts w:ascii="Times New Roman" w:hAnsi="Times New Roman" w:cs="Times New Roman"/>
          <w:sz w:val="24"/>
          <w:szCs w:val="24"/>
        </w:rPr>
      </w:pPr>
      <w:r w:rsidRPr="00800662">
        <w:rPr>
          <w:rFonts w:ascii="Times New Roman" w:hAnsi="Times New Roman" w:cs="Times New Roman"/>
          <w:sz w:val="24"/>
          <w:szCs w:val="24"/>
        </w:rPr>
        <w:t>Así las cosas, queda claro que el análisis recae indiscutiblemente en la ley que se edifica con base jurídica que pareciera confesar dos corrientes; una asociada a intereses individuales de las partes comprometidas, el Estado desde su dirige</w:t>
      </w:r>
      <w:r w:rsidR="0032108C">
        <w:rPr>
          <w:rFonts w:ascii="Times New Roman" w:hAnsi="Times New Roman" w:cs="Times New Roman"/>
          <w:sz w:val="24"/>
          <w:szCs w:val="24"/>
        </w:rPr>
        <w:t xml:space="preserve">ncia y responsabilidad social, </w:t>
      </w:r>
      <w:r w:rsidRPr="00800662">
        <w:rPr>
          <w:rFonts w:ascii="Times New Roman" w:hAnsi="Times New Roman" w:cs="Times New Roman"/>
          <w:sz w:val="24"/>
          <w:szCs w:val="24"/>
        </w:rPr>
        <w:t xml:space="preserve">la otra en la sociedad civil, con sus prejuicios e intereses distantes del bien común. En tal virtud, si bien el delito es inherente al ser humano, precisamente por esa dinámica social y que por tanto es esencial dirimir sobre sus causas y consecuencias. Un precepto legislativo se funda, en enfoques ideológicos, que le confieren o restan la importancia de que prevalezcan todos los derechos humanos, en la totalidad de la población, inclusive en aquella que, con ocasión de una medida preventiva o correctiva, es privada de la libertad. Al respecto es necesario aludir a la política criminal, que es la que de una manera u otra incide en los modelos carcelarios, como quiera que en estos se puede incluir lo que tiene que ver con estos centros temporales. </w:t>
      </w:r>
    </w:p>
    <w:p w14:paraId="6184D9D3" w14:textId="1E72CC66" w:rsidR="003E3350" w:rsidRPr="00800662" w:rsidRDefault="003E3350" w:rsidP="001C6379">
      <w:pPr>
        <w:spacing w:after="0" w:line="360" w:lineRule="auto"/>
        <w:ind w:firstLine="567"/>
        <w:jc w:val="both"/>
        <w:rPr>
          <w:rFonts w:ascii="Times New Roman" w:hAnsi="Times New Roman" w:cs="Times New Roman"/>
          <w:sz w:val="24"/>
          <w:szCs w:val="24"/>
        </w:rPr>
      </w:pPr>
      <w:bookmarkStart w:id="22" w:name="_Hlk212045841"/>
      <w:r w:rsidRPr="00800662">
        <w:rPr>
          <w:rFonts w:ascii="Times New Roman" w:hAnsi="Times New Roman" w:cs="Times New Roman"/>
          <w:sz w:val="24"/>
          <w:szCs w:val="24"/>
        </w:rPr>
        <w:t xml:space="preserve">En ese orden de ideas, en las relaciones del Estado en materia penal, se contextualiza un fenómeno carcelario, en </w:t>
      </w:r>
      <w:r w:rsidR="0032108C">
        <w:rPr>
          <w:rFonts w:ascii="Times New Roman" w:hAnsi="Times New Roman" w:cs="Times New Roman"/>
          <w:sz w:val="24"/>
          <w:szCs w:val="24"/>
        </w:rPr>
        <w:t xml:space="preserve">el </w:t>
      </w:r>
      <w:r w:rsidRPr="00800662">
        <w:rPr>
          <w:rFonts w:ascii="Times New Roman" w:hAnsi="Times New Roman" w:cs="Times New Roman"/>
          <w:sz w:val="24"/>
          <w:szCs w:val="24"/>
        </w:rPr>
        <w:t>que se identifica, una violación sistemática en convergencia de derechos, en los que se compromete el papel de norma, del legislador, del operador judicial y de la administración pública en general, en la que descansa una responsabilidad integral de derechos y del consecuente bienestar general, inclusive de aquella población, marginada por medidas judiciales</w:t>
      </w:r>
      <w:bookmarkEnd w:id="22"/>
      <w:r w:rsidRPr="00800662">
        <w:rPr>
          <w:rFonts w:ascii="Times New Roman" w:hAnsi="Times New Roman" w:cs="Times New Roman"/>
          <w:sz w:val="24"/>
          <w:szCs w:val="24"/>
        </w:rPr>
        <w:t xml:space="preserve">.  </w:t>
      </w:r>
    </w:p>
    <w:p w14:paraId="40A561A6" w14:textId="50A4F910" w:rsidR="003E3350" w:rsidRPr="00800662" w:rsidRDefault="003E3350" w:rsidP="001C6379">
      <w:pPr>
        <w:spacing w:after="0" w:line="360" w:lineRule="auto"/>
        <w:ind w:firstLine="567"/>
        <w:jc w:val="both"/>
        <w:rPr>
          <w:rFonts w:ascii="Times New Roman" w:hAnsi="Times New Roman" w:cs="Times New Roman"/>
          <w:sz w:val="24"/>
          <w:szCs w:val="24"/>
        </w:rPr>
      </w:pPr>
      <w:r w:rsidRPr="00800662">
        <w:rPr>
          <w:rFonts w:ascii="Times New Roman" w:hAnsi="Times New Roman" w:cs="Times New Roman"/>
          <w:sz w:val="24"/>
          <w:szCs w:val="24"/>
        </w:rPr>
        <w:t xml:space="preserve">Ahora bien, </w:t>
      </w:r>
      <w:r w:rsidRPr="00D839BC">
        <w:rPr>
          <w:rFonts w:ascii="Times New Roman" w:hAnsi="Times New Roman" w:cs="Times New Roman"/>
          <w:sz w:val="24"/>
          <w:szCs w:val="24"/>
        </w:rPr>
        <w:t>sostiene la ONU</w:t>
      </w:r>
      <w:r w:rsidR="00D839BC">
        <w:rPr>
          <w:rFonts w:ascii="Times New Roman" w:hAnsi="Times New Roman" w:cs="Times New Roman"/>
          <w:sz w:val="24"/>
          <w:szCs w:val="24"/>
        </w:rPr>
        <w:t xml:space="preserve"> (2023)</w:t>
      </w:r>
      <w:r w:rsidRPr="00800662">
        <w:rPr>
          <w:rFonts w:ascii="Times New Roman" w:hAnsi="Times New Roman" w:cs="Times New Roman"/>
          <w:sz w:val="24"/>
          <w:szCs w:val="24"/>
        </w:rPr>
        <w:t xml:space="preserve"> como organismo rector, de los países </w:t>
      </w:r>
      <w:r w:rsidRPr="00C33166">
        <w:rPr>
          <w:rFonts w:ascii="Times New Roman" w:hAnsi="Times New Roman" w:cs="Times New Roman"/>
          <w:sz w:val="24"/>
          <w:szCs w:val="24"/>
        </w:rPr>
        <w:t>democrátic</w:t>
      </w:r>
      <w:r w:rsidR="00C33166" w:rsidRPr="00C33166">
        <w:rPr>
          <w:rFonts w:ascii="Times New Roman" w:hAnsi="Times New Roman" w:cs="Times New Roman"/>
          <w:sz w:val="24"/>
          <w:szCs w:val="24"/>
        </w:rPr>
        <w:t>o</w:t>
      </w:r>
      <w:r w:rsidRPr="00C33166">
        <w:rPr>
          <w:rFonts w:ascii="Times New Roman" w:hAnsi="Times New Roman" w:cs="Times New Roman"/>
          <w:sz w:val="24"/>
          <w:szCs w:val="24"/>
        </w:rPr>
        <w:t>s</w:t>
      </w:r>
      <w:r w:rsidRPr="00800662">
        <w:rPr>
          <w:rFonts w:ascii="Times New Roman" w:hAnsi="Times New Roman" w:cs="Times New Roman"/>
          <w:sz w:val="24"/>
          <w:szCs w:val="24"/>
        </w:rPr>
        <w:t xml:space="preserve">, que la prevalencia de los derechos humanos, siendo irrestricta, en innegociable, por lo menos para los países miembros y en este escenario, los reclusos pese a su condición </w:t>
      </w:r>
      <w:r w:rsidR="00C33166" w:rsidRPr="00800662">
        <w:rPr>
          <w:rFonts w:ascii="Times New Roman" w:hAnsi="Times New Roman" w:cs="Times New Roman"/>
          <w:sz w:val="24"/>
          <w:szCs w:val="24"/>
        </w:rPr>
        <w:t>legal</w:t>
      </w:r>
      <w:r w:rsidRPr="00800662">
        <w:rPr>
          <w:rFonts w:ascii="Times New Roman" w:hAnsi="Times New Roman" w:cs="Times New Roman"/>
          <w:sz w:val="24"/>
          <w:szCs w:val="24"/>
        </w:rPr>
        <w:t xml:space="preserve"> no son y no puede ser la excepción. El asunto es que perme</w:t>
      </w:r>
      <w:r w:rsidR="0032108C">
        <w:rPr>
          <w:rFonts w:ascii="Times New Roman" w:hAnsi="Times New Roman" w:cs="Times New Roman"/>
          <w:sz w:val="24"/>
          <w:szCs w:val="24"/>
        </w:rPr>
        <w:t xml:space="preserve">a el imaginario popular la idea </w:t>
      </w:r>
      <w:r w:rsidRPr="00800662">
        <w:rPr>
          <w:rFonts w:ascii="Times New Roman" w:hAnsi="Times New Roman" w:cs="Times New Roman"/>
          <w:sz w:val="24"/>
          <w:szCs w:val="24"/>
        </w:rPr>
        <w:t xml:space="preserve">que este sector de la población está </w:t>
      </w:r>
      <w:r w:rsidR="0032108C" w:rsidRPr="00800662">
        <w:rPr>
          <w:rFonts w:ascii="Times New Roman" w:hAnsi="Times New Roman" w:cs="Times New Roman"/>
          <w:sz w:val="24"/>
          <w:szCs w:val="24"/>
        </w:rPr>
        <w:t>exento</w:t>
      </w:r>
      <w:r w:rsidRPr="00800662">
        <w:rPr>
          <w:rFonts w:ascii="Times New Roman" w:hAnsi="Times New Roman" w:cs="Times New Roman"/>
          <w:sz w:val="24"/>
          <w:szCs w:val="24"/>
        </w:rPr>
        <w:t xml:space="preserve"> de las prerrogativas que pueda ofrecer la institucionalidad, en virtud los miramientos que se puedan otorgar a un ciudadano regular, a ellos se le puede privar alevemente. </w:t>
      </w:r>
    </w:p>
    <w:p w14:paraId="239FE9A9" w14:textId="77777777" w:rsidR="003E3350" w:rsidRPr="00800662" w:rsidRDefault="003E3350" w:rsidP="001C6379">
      <w:pPr>
        <w:spacing w:after="0" w:line="360" w:lineRule="auto"/>
        <w:ind w:firstLine="567"/>
        <w:jc w:val="both"/>
        <w:rPr>
          <w:rFonts w:ascii="Times New Roman" w:hAnsi="Times New Roman" w:cs="Times New Roman"/>
          <w:sz w:val="24"/>
          <w:szCs w:val="24"/>
        </w:rPr>
      </w:pPr>
      <w:r w:rsidRPr="00800662">
        <w:rPr>
          <w:rFonts w:ascii="Times New Roman" w:hAnsi="Times New Roman" w:cs="Times New Roman"/>
          <w:sz w:val="24"/>
          <w:szCs w:val="24"/>
        </w:rPr>
        <w:lastRenderedPageBreak/>
        <w:t xml:space="preserve">En consecuencia y a propósito de los privilegios a la condición de persona humana primero y de ciudadano después, indica que bajo todos los postulados, prevalece un respeto irrestricto y una protección  equitativa como una garantía indiscutida, incluso con respecto a ellos y si bien es cierto la medida preventiva y/o correctiva intramural, implica algunas restricciones de locomoción y limita otros derechos humanos, de ninguna manera puede ocasionar, al vulneración de esos derechos circunscritos en los tratados internacionales en primera instancia y en Constitución Política. </w:t>
      </w:r>
    </w:p>
    <w:p w14:paraId="5FB3BD90" w14:textId="5D742DBE" w:rsidR="003E3350" w:rsidRDefault="003E3350" w:rsidP="001C6379">
      <w:pPr>
        <w:spacing w:after="0" w:line="360" w:lineRule="auto"/>
        <w:ind w:firstLine="567"/>
        <w:jc w:val="both"/>
        <w:rPr>
          <w:rFonts w:ascii="Times New Roman" w:hAnsi="Times New Roman" w:cs="Times New Roman"/>
          <w:sz w:val="24"/>
          <w:szCs w:val="24"/>
        </w:rPr>
      </w:pPr>
      <w:bookmarkStart w:id="23" w:name="_Hlk212045871"/>
      <w:r w:rsidRPr="00800662">
        <w:rPr>
          <w:rFonts w:ascii="Times New Roman" w:hAnsi="Times New Roman" w:cs="Times New Roman"/>
          <w:sz w:val="24"/>
          <w:szCs w:val="24"/>
        </w:rPr>
        <w:t>Al respecto es que figuras normativas como la especial sujeción, adquieren un sentido superlativo, en primer lugar, porque son el producto de un análisis concienzudo de lo que le compete en cuanto a sus compromisos se refiere en esa relación con sus ciudadanos. En segundo lugar, porque es una garantía de la protección que ese Estado le debe a todos y cada uno de sus miembros en especial en materia de derechos humanos, siendo así, cataloga las estrategias necesarias, para que el vínculo sea además de genuino, eficaz desde una integralidad que dé cobertura a todas las carencias, en esta materia.</w:t>
      </w:r>
    </w:p>
    <w:bookmarkEnd w:id="23"/>
    <w:p w14:paraId="002B7A93" w14:textId="535B69A1" w:rsidR="00D61C82" w:rsidRDefault="00D61C82" w:rsidP="001C6379">
      <w:pPr>
        <w:spacing w:after="0" w:line="360" w:lineRule="auto"/>
        <w:ind w:firstLine="567"/>
        <w:jc w:val="both"/>
        <w:rPr>
          <w:rFonts w:ascii="Times New Roman" w:hAnsi="Times New Roman" w:cs="Times New Roman"/>
          <w:sz w:val="24"/>
          <w:szCs w:val="24"/>
        </w:rPr>
      </w:pPr>
      <w:r w:rsidRPr="00D61C82">
        <w:rPr>
          <w:rFonts w:ascii="Times New Roman" w:hAnsi="Times New Roman" w:cs="Times New Roman"/>
          <w:sz w:val="24"/>
          <w:szCs w:val="24"/>
        </w:rPr>
        <w:t xml:space="preserve">En síntesis, lo expuesto permite consolidar la comprensión del problema de investigación y reafirmar la pertinencia del estudio en el contexto del Estado Social de Derecho, en el cual la protección de los derechos humanos de las personas privadas de la libertad constituye una obligación ineludible. </w:t>
      </w:r>
      <w:bookmarkStart w:id="24" w:name="_Hlk212045894"/>
      <w:r w:rsidRPr="00D61C82">
        <w:rPr>
          <w:rFonts w:ascii="Times New Roman" w:hAnsi="Times New Roman" w:cs="Times New Roman"/>
          <w:sz w:val="24"/>
          <w:szCs w:val="24"/>
        </w:rPr>
        <w:t>Bajo esta premisa, el objetivo general de la investigación se orienta a determinar la instrumentalización de los derechos humanos en las personas privadas de la libertad en dos centros transitorios de la ciudad de Manizales durante el año 2024, a partir del análisis de las condiciones de especial sujeción, las coyunturas propias de la población recluida y la relación existente entre el Estado y los internos</w:t>
      </w:r>
      <w:bookmarkEnd w:id="24"/>
      <w:r w:rsidRPr="00D61C82">
        <w:rPr>
          <w:rFonts w:ascii="Times New Roman" w:hAnsi="Times New Roman" w:cs="Times New Roman"/>
          <w:sz w:val="24"/>
          <w:szCs w:val="24"/>
        </w:rPr>
        <w:t>. De esta manera, se busca aportar una comprensión crítica y reflexiva sobre el alcance real de las garantías reconocidas a esta población, al tiempo que se evidencian los retos institucionales y normativos que persisten en la protección efectiva de sus derechos dentro de los espacios de detención transitoria</w:t>
      </w:r>
      <w:r>
        <w:rPr>
          <w:rFonts w:ascii="Times New Roman" w:hAnsi="Times New Roman" w:cs="Times New Roman"/>
          <w:sz w:val="24"/>
          <w:szCs w:val="24"/>
        </w:rPr>
        <w:t>.</w:t>
      </w:r>
    </w:p>
    <w:p w14:paraId="3BAC62A7" w14:textId="691939B7" w:rsidR="00D61C82" w:rsidRDefault="00D61C82" w:rsidP="001C6379">
      <w:pPr>
        <w:spacing w:after="0" w:line="360" w:lineRule="auto"/>
        <w:ind w:firstLine="567"/>
        <w:jc w:val="both"/>
        <w:rPr>
          <w:rFonts w:ascii="Times New Roman" w:hAnsi="Times New Roman" w:cs="Times New Roman"/>
          <w:sz w:val="24"/>
          <w:szCs w:val="24"/>
        </w:rPr>
      </w:pPr>
      <w:r w:rsidRPr="00D61C82">
        <w:rPr>
          <w:rFonts w:ascii="Times New Roman" w:hAnsi="Times New Roman" w:cs="Times New Roman"/>
          <w:sz w:val="24"/>
          <w:szCs w:val="24"/>
        </w:rPr>
        <w:t xml:space="preserve">En consecuencia, </w:t>
      </w:r>
      <w:bookmarkStart w:id="25" w:name="_Hlk212045917"/>
      <w:r w:rsidRPr="00D61C82">
        <w:rPr>
          <w:rFonts w:ascii="Times New Roman" w:hAnsi="Times New Roman" w:cs="Times New Roman"/>
          <w:sz w:val="24"/>
          <w:szCs w:val="24"/>
        </w:rPr>
        <w:t xml:space="preserve">el desarrollo de este capítulo </w:t>
      </w:r>
      <w:r w:rsidR="00B92760">
        <w:rPr>
          <w:rFonts w:ascii="Times New Roman" w:hAnsi="Times New Roman" w:cs="Times New Roman"/>
          <w:sz w:val="24"/>
          <w:szCs w:val="24"/>
        </w:rPr>
        <w:t xml:space="preserve">da cuenta de </w:t>
      </w:r>
      <w:r w:rsidRPr="00D61C82">
        <w:rPr>
          <w:rFonts w:ascii="Times New Roman" w:hAnsi="Times New Roman" w:cs="Times New Roman"/>
          <w:sz w:val="24"/>
          <w:szCs w:val="24"/>
        </w:rPr>
        <w:t>la relevancia que tiene el estudio de los derechos humanos en contextos de privación de la libertad, especialmente en los centros transitorios de detención, donde confluyen factores estructurales, administrativos y jurídicos que inciden directamente en la garantía de dichos derechos</w:t>
      </w:r>
      <w:bookmarkEnd w:id="25"/>
      <w:r w:rsidRPr="00D61C82">
        <w:rPr>
          <w:rFonts w:ascii="Times New Roman" w:hAnsi="Times New Roman" w:cs="Times New Roman"/>
          <w:sz w:val="24"/>
          <w:szCs w:val="24"/>
        </w:rPr>
        <w:t xml:space="preserve">. La articulación entre la función garante del Estado y la condición de especial sujeción de las personas privadas de libertad se convierte, así, en el eje central del análisis propuesto. De esta manera, el trabajo investigativo no solo busca </w:t>
      </w:r>
      <w:r w:rsidRPr="00D61C82">
        <w:rPr>
          <w:rFonts w:ascii="Times New Roman" w:hAnsi="Times New Roman" w:cs="Times New Roman"/>
          <w:sz w:val="24"/>
          <w:szCs w:val="24"/>
        </w:rPr>
        <w:lastRenderedPageBreak/>
        <w:t>describir la realidad institucional de los centros de detención en la ciudad de Manizales, sino también interpretar los significados y alcances de la actuación estatal frente a una población vulnerable, promoviendo una lectura crítica que permita visibilizar los desafíos en materia de respeto, protección y realización efectiva de los derechos humanos.</w:t>
      </w:r>
    </w:p>
    <w:p w14:paraId="26567A29" w14:textId="77777777" w:rsidR="000E433F" w:rsidRDefault="000E433F" w:rsidP="001C6379">
      <w:pPr>
        <w:spacing w:after="0" w:line="360" w:lineRule="auto"/>
        <w:ind w:firstLine="567"/>
        <w:jc w:val="both"/>
        <w:rPr>
          <w:rFonts w:ascii="Times New Roman" w:hAnsi="Times New Roman" w:cs="Times New Roman"/>
          <w:sz w:val="24"/>
          <w:szCs w:val="24"/>
        </w:rPr>
      </w:pPr>
    </w:p>
    <w:p w14:paraId="4E44D7CC" w14:textId="3C3CCC5A" w:rsidR="000E433F" w:rsidRDefault="000E433F" w:rsidP="000E433F">
      <w:pPr>
        <w:spacing w:after="0" w:line="360" w:lineRule="auto"/>
        <w:jc w:val="center"/>
        <w:rPr>
          <w:rFonts w:ascii="Times New Roman" w:hAnsi="Times New Roman" w:cs="Times New Roman"/>
          <w:b/>
          <w:bCs/>
          <w:sz w:val="24"/>
          <w:szCs w:val="24"/>
        </w:rPr>
      </w:pPr>
      <w:bookmarkStart w:id="26" w:name="_Hlk212045942"/>
      <w:r w:rsidRPr="00800662">
        <w:rPr>
          <w:rFonts w:ascii="Times New Roman" w:hAnsi="Times New Roman" w:cs="Times New Roman"/>
          <w:b/>
          <w:bCs/>
          <w:sz w:val="24"/>
          <w:szCs w:val="24"/>
        </w:rPr>
        <w:t>Objetivos</w:t>
      </w:r>
    </w:p>
    <w:p w14:paraId="5BE4F76A" w14:textId="73123F62" w:rsidR="000E433F" w:rsidRDefault="00B92760" w:rsidP="00B92760">
      <w:pPr>
        <w:spacing w:after="0" w:line="360" w:lineRule="auto"/>
        <w:ind w:firstLine="567"/>
        <w:jc w:val="both"/>
        <w:rPr>
          <w:rFonts w:ascii="Times New Roman" w:hAnsi="Times New Roman" w:cs="Times New Roman"/>
          <w:sz w:val="24"/>
          <w:szCs w:val="24"/>
        </w:rPr>
      </w:pPr>
      <w:r>
        <w:rPr>
          <w:rFonts w:ascii="Times New Roman" w:hAnsi="Times New Roman" w:cs="Times New Roman"/>
          <w:bCs/>
          <w:sz w:val="24"/>
          <w:szCs w:val="24"/>
        </w:rPr>
        <w:t xml:space="preserve">Como objetivo general se tiene: </w:t>
      </w:r>
      <w:r w:rsidR="000E433F" w:rsidRPr="00800662">
        <w:rPr>
          <w:rFonts w:ascii="Times New Roman" w:hAnsi="Times New Roman" w:cs="Times New Roman"/>
          <w:sz w:val="24"/>
          <w:szCs w:val="24"/>
        </w:rPr>
        <w:t>Determinar la instrumentalización de los derechos humanos en las personas privadas de la libertad en dos centros transitorios en la ciudad de Manizales durante el año 2024.</w:t>
      </w:r>
      <w:r>
        <w:rPr>
          <w:rFonts w:ascii="Times New Roman" w:hAnsi="Times New Roman" w:cs="Times New Roman"/>
          <w:sz w:val="24"/>
          <w:szCs w:val="24"/>
        </w:rPr>
        <w:t xml:space="preserve"> Entre los objetivos específicos, están: </w:t>
      </w:r>
      <w:r w:rsidR="000E433F" w:rsidRPr="00800662">
        <w:rPr>
          <w:rFonts w:ascii="Times New Roman" w:hAnsi="Times New Roman" w:cs="Times New Roman"/>
          <w:sz w:val="24"/>
          <w:szCs w:val="24"/>
        </w:rPr>
        <w:t>Analizar las condiciones de especial sujeción, como componente normativo en la protección de los derechos humanos de la población privada de la libertad en dos centros transitorios de detención de la ciudad de Manizales.</w:t>
      </w:r>
      <w:r>
        <w:rPr>
          <w:rFonts w:ascii="Times New Roman" w:hAnsi="Times New Roman" w:cs="Times New Roman"/>
          <w:sz w:val="24"/>
          <w:szCs w:val="24"/>
        </w:rPr>
        <w:t xml:space="preserve"> </w:t>
      </w:r>
      <w:r w:rsidR="000E433F" w:rsidRPr="00800662">
        <w:rPr>
          <w:rFonts w:ascii="Times New Roman" w:hAnsi="Times New Roman" w:cs="Times New Roman"/>
          <w:sz w:val="24"/>
          <w:szCs w:val="24"/>
        </w:rPr>
        <w:t>Identificar las condiciones coyunturales durante el año 2024, de la población recluida en dos centros transitorios de deten</w:t>
      </w:r>
      <w:r>
        <w:rPr>
          <w:rFonts w:ascii="Times New Roman" w:hAnsi="Times New Roman" w:cs="Times New Roman"/>
          <w:sz w:val="24"/>
          <w:szCs w:val="24"/>
        </w:rPr>
        <w:t xml:space="preserve">ción de la ciudad de Manizales. </w:t>
      </w:r>
      <w:r w:rsidR="000E433F" w:rsidRPr="00800662">
        <w:rPr>
          <w:rFonts w:ascii="Times New Roman" w:hAnsi="Times New Roman" w:cs="Times New Roman"/>
          <w:sz w:val="24"/>
          <w:szCs w:val="24"/>
        </w:rPr>
        <w:t xml:space="preserve">Establecer la relación de sujeción entre la población recluida y el Estado en dos los centros de transitorios de detención de la ciudad de Manizales </w:t>
      </w:r>
    </w:p>
    <w:bookmarkEnd w:id="26"/>
    <w:p w14:paraId="2C40D555" w14:textId="77777777" w:rsidR="000E433F" w:rsidRDefault="000E433F" w:rsidP="000E433F">
      <w:pPr>
        <w:spacing w:after="0" w:line="360" w:lineRule="auto"/>
        <w:ind w:firstLine="567"/>
        <w:jc w:val="both"/>
        <w:rPr>
          <w:rFonts w:ascii="Times New Roman" w:hAnsi="Times New Roman" w:cs="Times New Roman"/>
          <w:sz w:val="24"/>
          <w:szCs w:val="24"/>
        </w:rPr>
      </w:pPr>
    </w:p>
    <w:p w14:paraId="264A0DA3" w14:textId="1F8E28DD" w:rsidR="0090015E" w:rsidRDefault="0032108C" w:rsidP="00D61C82">
      <w:pPr>
        <w:pStyle w:val="Ttulo1"/>
        <w:spacing w:before="0" w:line="360" w:lineRule="auto"/>
      </w:pPr>
      <w:r>
        <w:t xml:space="preserve">Capítulo 2. </w:t>
      </w:r>
      <w:r w:rsidR="0090015E" w:rsidRPr="0090015E">
        <w:t>Marco de Referencia</w:t>
      </w:r>
      <w:r w:rsidR="00A266E3">
        <w:t xml:space="preserve"> </w:t>
      </w:r>
    </w:p>
    <w:p w14:paraId="3282F4AF" w14:textId="3DE4E2C8" w:rsidR="0032108C" w:rsidRPr="0032108C" w:rsidRDefault="00D61C82" w:rsidP="0078051D">
      <w:pPr>
        <w:spacing w:line="360" w:lineRule="auto"/>
        <w:ind w:firstLine="567"/>
        <w:jc w:val="both"/>
        <w:rPr>
          <w:rFonts w:ascii="Times New Roman" w:hAnsi="Times New Roman" w:cs="Times New Roman"/>
          <w:sz w:val="24"/>
        </w:rPr>
      </w:pPr>
      <w:r w:rsidRPr="00D61C82">
        <w:rPr>
          <w:rFonts w:ascii="Times New Roman" w:hAnsi="Times New Roman" w:cs="Times New Roman"/>
          <w:sz w:val="24"/>
        </w:rPr>
        <w:t xml:space="preserve">Como parte del proceso de revisión de antecedentes investigativos, tanto a nivel nacional </w:t>
      </w:r>
      <w:r w:rsidR="00B51DBE">
        <w:rPr>
          <w:rFonts w:ascii="Times New Roman" w:hAnsi="Times New Roman" w:cs="Times New Roman"/>
          <w:sz w:val="24"/>
        </w:rPr>
        <w:t>como internacional, se lleva</w:t>
      </w:r>
      <w:r w:rsidRPr="00D61C82">
        <w:rPr>
          <w:rFonts w:ascii="Times New Roman" w:hAnsi="Times New Roman" w:cs="Times New Roman"/>
          <w:sz w:val="24"/>
        </w:rPr>
        <w:t xml:space="preserve"> a cabo un análisis exhaustivo de estudios desarrollados en los últimos cinco años, con el propósito de identificar los principales aportes teóricos y empíricos relacionados con la temática objeto de estudio. Esta revisión se es</w:t>
      </w:r>
      <w:r w:rsidR="00B51DBE">
        <w:rPr>
          <w:rFonts w:ascii="Times New Roman" w:hAnsi="Times New Roman" w:cs="Times New Roman"/>
          <w:sz w:val="24"/>
        </w:rPr>
        <w:t>tructura</w:t>
      </w:r>
      <w:r w:rsidRPr="00D61C82">
        <w:rPr>
          <w:rFonts w:ascii="Times New Roman" w:hAnsi="Times New Roman" w:cs="Times New Roman"/>
          <w:sz w:val="24"/>
        </w:rPr>
        <w:t xml:space="preserve"> a partir de categorías conceptuales clave como derechos humanos, centros transitorios de detención, personas privadas de la libertad y relaciones de sujeción. La sistematización de estos antecedentes permite no solo contextualizar el fenómeno dentro de las dinámicas propias del sistema penitenciario y de detención temporal, sino también reconocer las tendencias investigativas que han abordado la problemática de la garantía y protección de los derechos humanos en escenarios de privación de la libertad. Asimismo, posibilita identificar vacíos, tensiones y perspectivas emergentes que orientan la presente investigación hacia la comprensión crítica de cómo el Estado, en su rol de garante, materializa o limita dichos derechos en los espacios de detención transitoria</w:t>
      </w:r>
      <w:r w:rsidR="00D17754">
        <w:rPr>
          <w:rFonts w:ascii="Times New Roman" w:hAnsi="Times New Roman" w:cs="Times New Roman"/>
          <w:sz w:val="24"/>
        </w:rPr>
        <w:t>.</w:t>
      </w:r>
      <w:r w:rsidR="006372DB">
        <w:rPr>
          <w:rFonts w:ascii="Times New Roman" w:hAnsi="Times New Roman" w:cs="Times New Roman"/>
          <w:sz w:val="24"/>
        </w:rPr>
        <w:t xml:space="preserve"> </w:t>
      </w:r>
    </w:p>
    <w:p w14:paraId="15FDF66C" w14:textId="69BDADF9" w:rsidR="006C25BB" w:rsidRDefault="0032108C" w:rsidP="00D61C82">
      <w:pPr>
        <w:pStyle w:val="Ttulo2"/>
        <w:spacing w:before="0"/>
        <w:jc w:val="both"/>
      </w:pPr>
      <w:r>
        <w:t>2.1</w:t>
      </w:r>
      <w:r w:rsidR="00D61C82">
        <w:t>.</w:t>
      </w:r>
      <w:r>
        <w:t xml:space="preserve"> Estado del Arte </w:t>
      </w:r>
    </w:p>
    <w:p w14:paraId="5142A765" w14:textId="003742AF" w:rsidR="00D61C82" w:rsidRDefault="00D61C82" w:rsidP="00B51DBE">
      <w:pPr>
        <w:pStyle w:val="Descripcin"/>
        <w:keepNext/>
        <w:spacing w:after="0"/>
        <w:jc w:val="center"/>
        <w:rPr>
          <w:rFonts w:ascii="Times New Roman" w:hAnsi="Times New Roman" w:cs="Times New Roman"/>
          <w:b/>
          <w:bCs/>
          <w:i w:val="0"/>
          <w:iCs w:val="0"/>
          <w:color w:val="auto"/>
          <w:sz w:val="24"/>
          <w:szCs w:val="24"/>
        </w:rPr>
      </w:pPr>
      <w:r w:rsidRPr="00D61C82">
        <w:rPr>
          <w:rFonts w:ascii="Times New Roman" w:hAnsi="Times New Roman" w:cs="Times New Roman"/>
          <w:b/>
          <w:bCs/>
          <w:i w:val="0"/>
          <w:iCs w:val="0"/>
          <w:color w:val="auto"/>
          <w:sz w:val="24"/>
          <w:szCs w:val="24"/>
        </w:rPr>
        <w:t xml:space="preserve">Tabla </w:t>
      </w:r>
      <w:r w:rsidRPr="00D61C82">
        <w:rPr>
          <w:rFonts w:ascii="Times New Roman" w:hAnsi="Times New Roman" w:cs="Times New Roman"/>
          <w:b/>
          <w:bCs/>
          <w:i w:val="0"/>
          <w:iCs w:val="0"/>
          <w:color w:val="auto"/>
          <w:sz w:val="24"/>
          <w:szCs w:val="24"/>
        </w:rPr>
        <w:fldChar w:fldCharType="begin"/>
      </w:r>
      <w:r w:rsidRPr="00D61C82">
        <w:rPr>
          <w:rFonts w:ascii="Times New Roman" w:hAnsi="Times New Roman" w:cs="Times New Roman"/>
          <w:b/>
          <w:bCs/>
          <w:i w:val="0"/>
          <w:iCs w:val="0"/>
          <w:color w:val="auto"/>
          <w:sz w:val="24"/>
          <w:szCs w:val="24"/>
        </w:rPr>
        <w:instrText xml:space="preserve"> SEQ Tabla \* ARABIC </w:instrText>
      </w:r>
      <w:r w:rsidRPr="00D61C82">
        <w:rPr>
          <w:rFonts w:ascii="Times New Roman" w:hAnsi="Times New Roman" w:cs="Times New Roman"/>
          <w:b/>
          <w:bCs/>
          <w:i w:val="0"/>
          <w:iCs w:val="0"/>
          <w:color w:val="auto"/>
          <w:sz w:val="24"/>
          <w:szCs w:val="24"/>
        </w:rPr>
        <w:fldChar w:fldCharType="separate"/>
      </w:r>
      <w:r w:rsidRPr="00D61C82">
        <w:rPr>
          <w:rFonts w:ascii="Times New Roman" w:hAnsi="Times New Roman" w:cs="Times New Roman"/>
          <w:b/>
          <w:bCs/>
          <w:i w:val="0"/>
          <w:iCs w:val="0"/>
          <w:noProof/>
          <w:color w:val="auto"/>
          <w:sz w:val="24"/>
          <w:szCs w:val="24"/>
        </w:rPr>
        <w:t>1</w:t>
      </w:r>
      <w:r w:rsidRPr="00D61C82">
        <w:rPr>
          <w:rFonts w:ascii="Times New Roman" w:hAnsi="Times New Roman" w:cs="Times New Roman"/>
          <w:b/>
          <w:bCs/>
          <w:i w:val="0"/>
          <w:iCs w:val="0"/>
          <w:color w:val="auto"/>
          <w:sz w:val="24"/>
          <w:szCs w:val="24"/>
        </w:rPr>
        <w:fldChar w:fldCharType="end"/>
      </w:r>
      <w:r w:rsidRPr="00D61C82">
        <w:rPr>
          <w:rFonts w:ascii="Times New Roman" w:hAnsi="Times New Roman" w:cs="Times New Roman"/>
          <w:b/>
          <w:bCs/>
          <w:i w:val="0"/>
          <w:iCs w:val="0"/>
          <w:color w:val="auto"/>
          <w:sz w:val="24"/>
          <w:szCs w:val="24"/>
        </w:rPr>
        <w:t xml:space="preserve">. </w:t>
      </w:r>
      <w:r w:rsidRPr="00D61C82">
        <w:rPr>
          <w:rFonts w:ascii="Times New Roman" w:hAnsi="Times New Roman" w:cs="Times New Roman"/>
          <w:b/>
          <w:bCs/>
          <w:i w:val="0"/>
          <w:iCs w:val="0"/>
          <w:color w:val="FFFFFF" w:themeColor="background1"/>
          <w:sz w:val="24"/>
          <w:szCs w:val="24"/>
        </w:rPr>
        <w:t>Estado del Arte</w:t>
      </w:r>
    </w:p>
    <w:p w14:paraId="79EBEA48" w14:textId="718DE0BF" w:rsidR="00D61C82" w:rsidRPr="00D61C82" w:rsidRDefault="00D61C82" w:rsidP="00B51DBE">
      <w:pPr>
        <w:spacing w:after="0" w:line="240" w:lineRule="auto"/>
        <w:ind w:left="2832" w:firstLine="708"/>
        <w:rPr>
          <w:rFonts w:ascii="Times New Roman" w:hAnsi="Times New Roman" w:cs="Times New Roman"/>
          <w:i/>
          <w:iCs/>
          <w:sz w:val="24"/>
          <w:szCs w:val="24"/>
        </w:rPr>
      </w:pPr>
      <w:r w:rsidRPr="00D61C82">
        <w:rPr>
          <w:rFonts w:ascii="Times New Roman" w:hAnsi="Times New Roman" w:cs="Times New Roman"/>
          <w:i/>
          <w:iCs/>
          <w:sz w:val="24"/>
          <w:szCs w:val="24"/>
        </w:rPr>
        <w:t>Estado del Arte</w:t>
      </w:r>
    </w:p>
    <w:tbl>
      <w:tblPr>
        <w:tblStyle w:val="Tablaconcuadrcula"/>
        <w:tblW w:w="9493" w:type="dxa"/>
        <w:tblLook w:val="04A0" w:firstRow="1" w:lastRow="0" w:firstColumn="1" w:lastColumn="0" w:noHBand="0" w:noVBand="1"/>
      </w:tblPr>
      <w:tblGrid>
        <w:gridCol w:w="2547"/>
        <w:gridCol w:w="6946"/>
      </w:tblGrid>
      <w:tr w:rsidR="009273E9" w:rsidRPr="002F711B" w14:paraId="1B16A23B" w14:textId="77777777" w:rsidTr="009273E9">
        <w:tc>
          <w:tcPr>
            <w:tcW w:w="2547" w:type="dxa"/>
            <w:shd w:val="clear" w:color="auto" w:fill="FFD966" w:themeFill="accent4" w:themeFillTint="99"/>
            <w:vAlign w:val="center"/>
          </w:tcPr>
          <w:p w14:paraId="782CA98D" w14:textId="761F15AB" w:rsidR="009273E9" w:rsidRPr="002F711B" w:rsidRDefault="009273E9" w:rsidP="0078051D">
            <w:pPr>
              <w:spacing w:after="160" w:line="276" w:lineRule="auto"/>
              <w:jc w:val="center"/>
              <w:rPr>
                <w:rFonts w:ascii="Times New Roman" w:hAnsi="Times New Roman" w:cs="Times New Roman"/>
                <w:b/>
                <w:bCs/>
                <w:sz w:val="20"/>
                <w:szCs w:val="20"/>
              </w:rPr>
            </w:pPr>
            <w:bookmarkStart w:id="27" w:name="_Hlk212044570"/>
            <w:r w:rsidRPr="002F711B">
              <w:rPr>
                <w:rFonts w:ascii="Times New Roman" w:hAnsi="Times New Roman" w:cs="Times New Roman"/>
                <w:b/>
                <w:bCs/>
                <w:sz w:val="20"/>
                <w:szCs w:val="20"/>
              </w:rPr>
              <w:lastRenderedPageBreak/>
              <w:t xml:space="preserve">Autor (es) / año </w:t>
            </w:r>
          </w:p>
        </w:tc>
        <w:tc>
          <w:tcPr>
            <w:tcW w:w="6946" w:type="dxa"/>
            <w:shd w:val="clear" w:color="auto" w:fill="FFD966" w:themeFill="accent4" w:themeFillTint="99"/>
            <w:vAlign w:val="center"/>
          </w:tcPr>
          <w:p w14:paraId="70EBA49A" w14:textId="56028191" w:rsidR="009273E9" w:rsidRPr="002F711B" w:rsidRDefault="009273E9" w:rsidP="009273E9">
            <w:pPr>
              <w:spacing w:after="160" w:line="276" w:lineRule="auto"/>
              <w:jc w:val="center"/>
              <w:rPr>
                <w:rFonts w:ascii="Times New Roman" w:hAnsi="Times New Roman" w:cs="Times New Roman"/>
                <w:b/>
                <w:bCs/>
                <w:sz w:val="20"/>
                <w:szCs w:val="20"/>
              </w:rPr>
            </w:pPr>
            <w:r w:rsidRPr="002F711B">
              <w:rPr>
                <w:rFonts w:ascii="Times New Roman" w:hAnsi="Times New Roman" w:cs="Times New Roman"/>
                <w:b/>
                <w:bCs/>
                <w:sz w:val="20"/>
                <w:szCs w:val="20"/>
              </w:rPr>
              <w:t xml:space="preserve">Aporte a </w:t>
            </w:r>
            <w:r w:rsidR="00D61C82" w:rsidRPr="002F711B">
              <w:rPr>
                <w:rFonts w:ascii="Times New Roman" w:hAnsi="Times New Roman" w:cs="Times New Roman"/>
                <w:b/>
                <w:bCs/>
                <w:sz w:val="20"/>
                <w:szCs w:val="20"/>
              </w:rPr>
              <w:t>la presente</w:t>
            </w:r>
            <w:r w:rsidRPr="002F711B">
              <w:rPr>
                <w:rFonts w:ascii="Times New Roman" w:hAnsi="Times New Roman" w:cs="Times New Roman"/>
                <w:b/>
                <w:bCs/>
                <w:sz w:val="20"/>
                <w:szCs w:val="20"/>
              </w:rPr>
              <w:t xml:space="preserve"> investigación</w:t>
            </w:r>
          </w:p>
        </w:tc>
      </w:tr>
      <w:tr w:rsidR="009273E9" w:rsidRPr="002F711B" w14:paraId="6DE675F6" w14:textId="77777777" w:rsidTr="009273E9">
        <w:tc>
          <w:tcPr>
            <w:tcW w:w="2547" w:type="dxa"/>
            <w:vAlign w:val="center"/>
          </w:tcPr>
          <w:p w14:paraId="6CD47C2E" w14:textId="2AE3262C" w:rsidR="009273E9" w:rsidRPr="002F711B" w:rsidRDefault="009273E9" w:rsidP="007B762D">
            <w:pPr>
              <w:spacing w:line="276" w:lineRule="auto"/>
              <w:rPr>
                <w:rFonts w:ascii="Times New Roman" w:hAnsi="Times New Roman" w:cs="Times New Roman"/>
                <w:sz w:val="20"/>
                <w:szCs w:val="20"/>
              </w:rPr>
            </w:pPr>
            <w:bookmarkStart w:id="28" w:name="_Hlk211963376"/>
            <w:r w:rsidRPr="002F711B">
              <w:rPr>
                <w:rFonts w:ascii="Times New Roman" w:hAnsi="Times New Roman" w:cs="Times New Roman"/>
                <w:sz w:val="20"/>
                <w:szCs w:val="20"/>
              </w:rPr>
              <w:t>Mondragón Duarte, SL;</w:t>
            </w:r>
          </w:p>
          <w:p w14:paraId="21568C20" w14:textId="0A6CD815" w:rsidR="009273E9" w:rsidRPr="002F711B" w:rsidRDefault="009273E9" w:rsidP="009273E9">
            <w:pPr>
              <w:spacing w:line="276" w:lineRule="auto"/>
              <w:jc w:val="center"/>
              <w:rPr>
                <w:rFonts w:ascii="Times New Roman" w:hAnsi="Times New Roman" w:cs="Times New Roman"/>
                <w:sz w:val="20"/>
                <w:szCs w:val="20"/>
              </w:rPr>
            </w:pPr>
            <w:r w:rsidRPr="002F711B">
              <w:rPr>
                <w:rFonts w:ascii="Times New Roman" w:hAnsi="Times New Roman" w:cs="Times New Roman"/>
                <w:sz w:val="20"/>
                <w:szCs w:val="20"/>
              </w:rPr>
              <w:t>Pérez Medina, AG. (2020).</w:t>
            </w:r>
          </w:p>
        </w:tc>
        <w:tc>
          <w:tcPr>
            <w:tcW w:w="6946" w:type="dxa"/>
            <w:vAlign w:val="center"/>
          </w:tcPr>
          <w:p w14:paraId="21D0463F" w14:textId="77777777" w:rsidR="009273E9" w:rsidRPr="002F711B" w:rsidRDefault="009273E9" w:rsidP="007B762D">
            <w:pPr>
              <w:spacing w:line="276" w:lineRule="auto"/>
              <w:jc w:val="both"/>
              <w:rPr>
                <w:rFonts w:ascii="Times New Roman" w:hAnsi="Times New Roman" w:cs="Times New Roman"/>
                <w:sz w:val="20"/>
                <w:szCs w:val="20"/>
              </w:rPr>
            </w:pPr>
            <w:r w:rsidRPr="002F711B">
              <w:rPr>
                <w:rFonts w:ascii="Times New Roman" w:hAnsi="Times New Roman" w:cs="Times New Roman"/>
                <w:sz w:val="20"/>
                <w:szCs w:val="20"/>
              </w:rPr>
              <w:t xml:space="preserve">La importancia de la limitación propia de derechos fundamentales de quienes son privados de la libertad. </w:t>
            </w:r>
          </w:p>
          <w:p w14:paraId="110E552E" w14:textId="78B6F02B" w:rsidR="009273E9" w:rsidRPr="002F711B" w:rsidRDefault="009273E9" w:rsidP="007B762D">
            <w:pPr>
              <w:spacing w:line="276" w:lineRule="auto"/>
              <w:jc w:val="both"/>
              <w:rPr>
                <w:rFonts w:ascii="Times New Roman" w:hAnsi="Times New Roman" w:cs="Times New Roman"/>
                <w:sz w:val="20"/>
                <w:szCs w:val="20"/>
              </w:rPr>
            </w:pPr>
          </w:p>
        </w:tc>
      </w:tr>
      <w:tr w:rsidR="009273E9" w:rsidRPr="002F711B" w14:paraId="7202258E" w14:textId="77777777" w:rsidTr="009273E9">
        <w:tc>
          <w:tcPr>
            <w:tcW w:w="2547" w:type="dxa"/>
            <w:vAlign w:val="center"/>
          </w:tcPr>
          <w:p w14:paraId="6D61B871" w14:textId="5F164294" w:rsidR="009273E9" w:rsidRPr="002F711B" w:rsidRDefault="009273E9" w:rsidP="007B762D">
            <w:pPr>
              <w:spacing w:line="276" w:lineRule="auto"/>
              <w:jc w:val="center"/>
              <w:rPr>
                <w:rFonts w:ascii="Times New Roman" w:hAnsi="Times New Roman" w:cs="Times New Roman"/>
                <w:sz w:val="20"/>
                <w:szCs w:val="20"/>
              </w:rPr>
            </w:pPr>
            <w:r w:rsidRPr="002F711B">
              <w:rPr>
                <w:rFonts w:ascii="Times New Roman" w:hAnsi="Times New Roman" w:cs="Times New Roman"/>
                <w:sz w:val="20"/>
                <w:szCs w:val="20"/>
              </w:rPr>
              <w:t>Ariza Higuera, LJ; Torres Gómez, MA.</w:t>
            </w:r>
          </w:p>
          <w:p w14:paraId="2381CBE9" w14:textId="0C34373E" w:rsidR="009273E9" w:rsidRPr="002F711B" w:rsidRDefault="009273E9" w:rsidP="006C25BB">
            <w:pPr>
              <w:spacing w:line="276" w:lineRule="auto"/>
              <w:jc w:val="center"/>
              <w:rPr>
                <w:rFonts w:ascii="Times New Roman" w:hAnsi="Times New Roman" w:cs="Times New Roman"/>
                <w:b/>
                <w:bCs/>
                <w:sz w:val="20"/>
                <w:szCs w:val="20"/>
              </w:rPr>
            </w:pPr>
            <w:r w:rsidRPr="002F711B">
              <w:rPr>
                <w:rFonts w:ascii="Times New Roman" w:hAnsi="Times New Roman" w:cs="Times New Roman"/>
                <w:sz w:val="20"/>
                <w:szCs w:val="20"/>
              </w:rPr>
              <w:t>(2019)</w:t>
            </w:r>
          </w:p>
        </w:tc>
        <w:tc>
          <w:tcPr>
            <w:tcW w:w="6946" w:type="dxa"/>
            <w:vAlign w:val="center"/>
          </w:tcPr>
          <w:p w14:paraId="39E06EA9" w14:textId="57B42795" w:rsidR="009273E9" w:rsidRPr="002F711B" w:rsidRDefault="009273E9" w:rsidP="007B762D">
            <w:pPr>
              <w:spacing w:line="276" w:lineRule="auto"/>
              <w:jc w:val="both"/>
              <w:rPr>
                <w:rFonts w:ascii="Times New Roman" w:hAnsi="Times New Roman" w:cs="Times New Roman"/>
                <w:sz w:val="20"/>
                <w:szCs w:val="20"/>
              </w:rPr>
            </w:pPr>
            <w:r w:rsidRPr="002F711B">
              <w:rPr>
                <w:rFonts w:ascii="Times New Roman" w:hAnsi="Times New Roman" w:cs="Times New Roman"/>
                <w:sz w:val="20"/>
                <w:szCs w:val="20"/>
              </w:rPr>
              <w:t xml:space="preserve">Avances en la protección de las personas privadas de la libertad a través </w:t>
            </w:r>
            <w:r w:rsidR="002F711B" w:rsidRPr="002F711B">
              <w:rPr>
                <w:rFonts w:ascii="Times New Roman" w:hAnsi="Times New Roman" w:cs="Times New Roman"/>
                <w:sz w:val="20"/>
                <w:szCs w:val="20"/>
              </w:rPr>
              <w:t>de la figura del Estado de Cosa</w:t>
            </w:r>
            <w:r w:rsidRPr="002F711B">
              <w:rPr>
                <w:rFonts w:ascii="Times New Roman" w:hAnsi="Times New Roman" w:cs="Times New Roman"/>
                <w:sz w:val="20"/>
                <w:szCs w:val="20"/>
              </w:rPr>
              <w:t xml:space="preserve"> Inconstitucional. Activa intervención de las personas privadas de la libertad, que han utilizado la acción de tutela como mecanismo para exigir unas condiciones dignas de reclusión.</w:t>
            </w:r>
          </w:p>
        </w:tc>
      </w:tr>
      <w:tr w:rsidR="009273E9" w:rsidRPr="002F711B" w14:paraId="466936FE" w14:textId="77777777" w:rsidTr="009273E9">
        <w:tc>
          <w:tcPr>
            <w:tcW w:w="2547" w:type="dxa"/>
            <w:vAlign w:val="center"/>
          </w:tcPr>
          <w:p w14:paraId="07A1471D" w14:textId="3E7A91D0" w:rsidR="009273E9" w:rsidRPr="002F711B" w:rsidRDefault="009273E9" w:rsidP="007B762D">
            <w:pPr>
              <w:spacing w:line="276" w:lineRule="auto"/>
              <w:jc w:val="center"/>
              <w:rPr>
                <w:rFonts w:ascii="Times New Roman" w:hAnsi="Times New Roman" w:cs="Times New Roman"/>
                <w:sz w:val="20"/>
                <w:szCs w:val="20"/>
              </w:rPr>
            </w:pPr>
            <w:r w:rsidRPr="002F711B">
              <w:rPr>
                <w:rFonts w:ascii="Times New Roman" w:hAnsi="Times New Roman" w:cs="Times New Roman"/>
                <w:sz w:val="20"/>
                <w:szCs w:val="20"/>
              </w:rPr>
              <w:t>Aristizábal, JF; et al.  (2019)</w:t>
            </w:r>
          </w:p>
        </w:tc>
        <w:tc>
          <w:tcPr>
            <w:tcW w:w="6946" w:type="dxa"/>
            <w:vAlign w:val="center"/>
          </w:tcPr>
          <w:p w14:paraId="7F4648F1" w14:textId="778E17D5" w:rsidR="009273E9" w:rsidRPr="002F711B" w:rsidRDefault="009273E9" w:rsidP="007B762D">
            <w:pPr>
              <w:spacing w:line="276" w:lineRule="auto"/>
              <w:jc w:val="both"/>
              <w:rPr>
                <w:rFonts w:ascii="Times New Roman" w:hAnsi="Times New Roman" w:cs="Times New Roman"/>
                <w:sz w:val="20"/>
                <w:szCs w:val="20"/>
              </w:rPr>
            </w:pPr>
            <w:r w:rsidRPr="002F711B">
              <w:rPr>
                <w:rFonts w:ascii="Times New Roman" w:hAnsi="Times New Roman" w:cs="Times New Roman"/>
                <w:sz w:val="20"/>
                <w:szCs w:val="20"/>
              </w:rPr>
              <w:t xml:space="preserve">Uno de los grandes problemas del sistema penitenciario en Colombia se deriva de los altos niveles de hacinamiento que presentan los establecimientos carcelarios alrededor del país. </w:t>
            </w:r>
          </w:p>
        </w:tc>
      </w:tr>
      <w:tr w:rsidR="009273E9" w:rsidRPr="002F711B" w14:paraId="7ED5FE8C" w14:textId="77777777" w:rsidTr="009273E9">
        <w:tc>
          <w:tcPr>
            <w:tcW w:w="2547" w:type="dxa"/>
            <w:vAlign w:val="center"/>
          </w:tcPr>
          <w:p w14:paraId="4907523D" w14:textId="61497F20" w:rsidR="009273E9" w:rsidRPr="002F711B" w:rsidRDefault="009273E9" w:rsidP="006C25BB">
            <w:pPr>
              <w:spacing w:line="276" w:lineRule="auto"/>
              <w:jc w:val="center"/>
              <w:rPr>
                <w:rFonts w:ascii="Times New Roman" w:hAnsi="Times New Roman" w:cs="Times New Roman"/>
                <w:sz w:val="20"/>
                <w:szCs w:val="20"/>
              </w:rPr>
            </w:pPr>
            <w:r w:rsidRPr="002F711B">
              <w:rPr>
                <w:rFonts w:ascii="Times New Roman" w:hAnsi="Times New Roman" w:cs="Times New Roman"/>
                <w:sz w:val="20"/>
                <w:szCs w:val="20"/>
              </w:rPr>
              <w:t>Corredor Barrera, YM; Esquivel Montiel, MA.</w:t>
            </w:r>
          </w:p>
          <w:p w14:paraId="1CC976DA" w14:textId="5CB2F050" w:rsidR="009273E9" w:rsidRPr="002F711B" w:rsidRDefault="009273E9" w:rsidP="006C25BB">
            <w:pPr>
              <w:spacing w:line="276" w:lineRule="auto"/>
              <w:jc w:val="center"/>
              <w:rPr>
                <w:rFonts w:ascii="Times New Roman" w:hAnsi="Times New Roman" w:cs="Times New Roman"/>
                <w:sz w:val="20"/>
                <w:szCs w:val="20"/>
              </w:rPr>
            </w:pPr>
            <w:r w:rsidRPr="002F711B">
              <w:rPr>
                <w:rFonts w:ascii="Times New Roman" w:hAnsi="Times New Roman" w:cs="Times New Roman"/>
                <w:sz w:val="20"/>
                <w:szCs w:val="20"/>
              </w:rPr>
              <w:t>(2021)</w:t>
            </w:r>
          </w:p>
        </w:tc>
        <w:tc>
          <w:tcPr>
            <w:tcW w:w="6946" w:type="dxa"/>
            <w:vAlign w:val="center"/>
          </w:tcPr>
          <w:p w14:paraId="19B2E3B3" w14:textId="6CA7C141" w:rsidR="009273E9" w:rsidRPr="002F711B" w:rsidRDefault="006372DB" w:rsidP="006372DB">
            <w:pPr>
              <w:spacing w:line="276" w:lineRule="auto"/>
              <w:jc w:val="both"/>
              <w:rPr>
                <w:rFonts w:ascii="Times New Roman" w:hAnsi="Times New Roman" w:cs="Times New Roman"/>
                <w:sz w:val="20"/>
                <w:szCs w:val="20"/>
              </w:rPr>
            </w:pPr>
            <w:r w:rsidRPr="002F711B">
              <w:rPr>
                <w:rFonts w:ascii="Times New Roman" w:hAnsi="Times New Roman" w:cs="Times New Roman"/>
                <w:sz w:val="20"/>
                <w:szCs w:val="20"/>
              </w:rPr>
              <w:t>El Estado crea</w:t>
            </w:r>
            <w:r w:rsidR="009273E9" w:rsidRPr="002F711B">
              <w:rPr>
                <w:rFonts w:ascii="Times New Roman" w:hAnsi="Times New Roman" w:cs="Times New Roman"/>
                <w:sz w:val="20"/>
                <w:szCs w:val="20"/>
              </w:rPr>
              <w:t xml:space="preserve"> medidas y políticas públicas </w:t>
            </w:r>
            <w:r w:rsidRPr="002F711B">
              <w:rPr>
                <w:rFonts w:ascii="Times New Roman" w:hAnsi="Times New Roman" w:cs="Times New Roman"/>
                <w:sz w:val="20"/>
                <w:szCs w:val="20"/>
              </w:rPr>
              <w:t>efectivas tendientes</w:t>
            </w:r>
            <w:r w:rsidR="009273E9" w:rsidRPr="002F711B">
              <w:rPr>
                <w:rFonts w:ascii="Times New Roman" w:hAnsi="Times New Roman" w:cs="Times New Roman"/>
                <w:sz w:val="20"/>
                <w:szCs w:val="20"/>
              </w:rPr>
              <w:t xml:space="preserve"> a darle una mejor protección a las personas privadas de la libertad</w:t>
            </w:r>
            <w:r w:rsidRPr="002F711B">
              <w:rPr>
                <w:rFonts w:ascii="Times New Roman" w:hAnsi="Times New Roman" w:cs="Times New Roman"/>
                <w:sz w:val="20"/>
                <w:szCs w:val="20"/>
              </w:rPr>
              <w:t xml:space="preserve">. Este grupo poblacional es </w:t>
            </w:r>
            <w:r w:rsidR="009273E9" w:rsidRPr="002F711B">
              <w:rPr>
                <w:rFonts w:ascii="Times New Roman" w:hAnsi="Times New Roman" w:cs="Times New Roman"/>
                <w:sz w:val="20"/>
                <w:szCs w:val="20"/>
              </w:rPr>
              <w:t>marginado y vulnerado en sus derechos humanos pese a los pronunciamientos de las Altas Cortes tanto nacionales como internacionales</w:t>
            </w:r>
            <w:r w:rsidRPr="002F711B">
              <w:rPr>
                <w:rFonts w:ascii="Times New Roman" w:hAnsi="Times New Roman" w:cs="Times New Roman"/>
                <w:sz w:val="20"/>
                <w:szCs w:val="20"/>
              </w:rPr>
              <w:t xml:space="preserve">. </w:t>
            </w:r>
          </w:p>
        </w:tc>
      </w:tr>
      <w:tr w:rsidR="009273E9" w:rsidRPr="002F711B" w14:paraId="01662ECC" w14:textId="77777777" w:rsidTr="009273E9">
        <w:tc>
          <w:tcPr>
            <w:tcW w:w="2547" w:type="dxa"/>
            <w:vAlign w:val="center"/>
          </w:tcPr>
          <w:p w14:paraId="1B712FD0" w14:textId="135C29DE" w:rsidR="006372DB" w:rsidRPr="002F711B" w:rsidRDefault="009273E9" w:rsidP="006C25BB">
            <w:pPr>
              <w:spacing w:line="276" w:lineRule="auto"/>
              <w:jc w:val="center"/>
              <w:rPr>
                <w:rFonts w:ascii="Times New Roman" w:hAnsi="Times New Roman" w:cs="Times New Roman"/>
                <w:sz w:val="20"/>
                <w:szCs w:val="20"/>
              </w:rPr>
            </w:pPr>
            <w:r w:rsidRPr="002F711B">
              <w:rPr>
                <w:rFonts w:ascii="Times New Roman" w:hAnsi="Times New Roman" w:cs="Times New Roman"/>
                <w:sz w:val="20"/>
                <w:szCs w:val="20"/>
              </w:rPr>
              <w:t xml:space="preserve"> </w:t>
            </w:r>
            <w:r w:rsidR="006372DB" w:rsidRPr="002F711B">
              <w:rPr>
                <w:rFonts w:ascii="Times New Roman" w:hAnsi="Times New Roman" w:cs="Times New Roman"/>
                <w:sz w:val="20"/>
                <w:szCs w:val="20"/>
              </w:rPr>
              <w:t>Díaz</w:t>
            </w:r>
            <w:r w:rsidRPr="002F711B">
              <w:rPr>
                <w:rFonts w:ascii="Times New Roman" w:hAnsi="Times New Roman" w:cs="Times New Roman"/>
                <w:sz w:val="20"/>
                <w:szCs w:val="20"/>
              </w:rPr>
              <w:t xml:space="preserve"> Salgado</w:t>
            </w:r>
            <w:r w:rsidR="006372DB" w:rsidRPr="002F711B">
              <w:rPr>
                <w:rFonts w:ascii="Times New Roman" w:hAnsi="Times New Roman" w:cs="Times New Roman"/>
                <w:sz w:val="20"/>
                <w:szCs w:val="20"/>
              </w:rPr>
              <w:t>, PA;</w:t>
            </w:r>
            <w:r w:rsidRPr="002F711B">
              <w:rPr>
                <w:rFonts w:ascii="Times New Roman" w:hAnsi="Times New Roman" w:cs="Times New Roman"/>
                <w:sz w:val="20"/>
                <w:szCs w:val="20"/>
              </w:rPr>
              <w:t xml:space="preserve"> </w:t>
            </w:r>
          </w:p>
          <w:p w14:paraId="57F4D1D5" w14:textId="53A177D3" w:rsidR="009273E9" w:rsidRPr="002F711B" w:rsidRDefault="009273E9" w:rsidP="006372DB">
            <w:pPr>
              <w:spacing w:line="276" w:lineRule="auto"/>
              <w:jc w:val="center"/>
              <w:rPr>
                <w:rFonts w:ascii="Times New Roman" w:hAnsi="Times New Roman" w:cs="Times New Roman"/>
                <w:sz w:val="20"/>
                <w:szCs w:val="20"/>
              </w:rPr>
            </w:pPr>
            <w:r w:rsidRPr="002F711B">
              <w:rPr>
                <w:rFonts w:ascii="Times New Roman" w:hAnsi="Times New Roman" w:cs="Times New Roman"/>
                <w:sz w:val="20"/>
                <w:szCs w:val="20"/>
              </w:rPr>
              <w:t>Daniela Maritza Rodríguez Hernández</w:t>
            </w:r>
            <w:r w:rsidR="006372DB" w:rsidRPr="002F711B">
              <w:rPr>
                <w:rFonts w:ascii="Times New Roman" w:hAnsi="Times New Roman" w:cs="Times New Roman"/>
                <w:sz w:val="20"/>
                <w:szCs w:val="20"/>
              </w:rPr>
              <w:t>, DM. (</w:t>
            </w:r>
            <w:r w:rsidRPr="002F711B">
              <w:rPr>
                <w:rFonts w:ascii="Times New Roman" w:hAnsi="Times New Roman" w:cs="Times New Roman"/>
                <w:sz w:val="20"/>
                <w:szCs w:val="20"/>
              </w:rPr>
              <w:t>2023</w:t>
            </w:r>
            <w:r w:rsidR="006372DB" w:rsidRPr="002F711B">
              <w:rPr>
                <w:rFonts w:ascii="Times New Roman" w:hAnsi="Times New Roman" w:cs="Times New Roman"/>
                <w:sz w:val="20"/>
                <w:szCs w:val="20"/>
              </w:rPr>
              <w:t>)</w:t>
            </w:r>
          </w:p>
        </w:tc>
        <w:tc>
          <w:tcPr>
            <w:tcW w:w="6946" w:type="dxa"/>
            <w:vAlign w:val="center"/>
          </w:tcPr>
          <w:p w14:paraId="5B164BC8" w14:textId="32C7C923" w:rsidR="009273E9" w:rsidRPr="002F711B" w:rsidRDefault="009273E9" w:rsidP="006372DB">
            <w:pPr>
              <w:spacing w:line="276" w:lineRule="auto"/>
              <w:jc w:val="both"/>
              <w:rPr>
                <w:rFonts w:ascii="Times New Roman" w:hAnsi="Times New Roman" w:cs="Times New Roman"/>
                <w:sz w:val="20"/>
                <w:szCs w:val="20"/>
              </w:rPr>
            </w:pPr>
            <w:r w:rsidRPr="002F711B">
              <w:rPr>
                <w:rFonts w:ascii="Times New Roman" w:hAnsi="Times New Roman" w:cs="Times New Roman"/>
                <w:sz w:val="20"/>
                <w:szCs w:val="20"/>
              </w:rPr>
              <w:t xml:space="preserve">Los derechos fundamentales de las personas no pueden desconocerse, pero si limitarse </w:t>
            </w:r>
            <w:proofErr w:type="gramStart"/>
            <w:r w:rsidRPr="002F711B">
              <w:rPr>
                <w:rFonts w:ascii="Times New Roman" w:hAnsi="Times New Roman" w:cs="Times New Roman"/>
                <w:sz w:val="20"/>
                <w:szCs w:val="20"/>
              </w:rPr>
              <w:t>de acuerdo a</w:t>
            </w:r>
            <w:proofErr w:type="gramEnd"/>
            <w:r w:rsidRPr="002F711B">
              <w:rPr>
                <w:rFonts w:ascii="Times New Roman" w:hAnsi="Times New Roman" w:cs="Times New Roman"/>
                <w:sz w:val="20"/>
                <w:szCs w:val="20"/>
              </w:rPr>
              <w:t xml:space="preserve"> lo impuesto en el ordenamiento jurídico y en el caso de las PPL, por la relación de especial sujeción existente entre el Estado y estas</w:t>
            </w:r>
            <w:r w:rsidR="006372DB" w:rsidRPr="002F711B">
              <w:rPr>
                <w:rFonts w:ascii="Times New Roman" w:hAnsi="Times New Roman" w:cs="Times New Roman"/>
                <w:sz w:val="20"/>
                <w:szCs w:val="20"/>
              </w:rPr>
              <w:t xml:space="preserve">. </w:t>
            </w:r>
          </w:p>
        </w:tc>
      </w:tr>
      <w:tr w:rsidR="009273E9" w:rsidRPr="002F711B" w14:paraId="4E736DDF" w14:textId="77777777" w:rsidTr="009273E9">
        <w:tc>
          <w:tcPr>
            <w:tcW w:w="2547" w:type="dxa"/>
            <w:vAlign w:val="center"/>
          </w:tcPr>
          <w:p w14:paraId="780926E0" w14:textId="2E0A82B3" w:rsidR="009273E9" w:rsidRPr="002F711B" w:rsidRDefault="009273E9" w:rsidP="006C25BB">
            <w:pPr>
              <w:spacing w:line="276" w:lineRule="auto"/>
              <w:jc w:val="center"/>
              <w:rPr>
                <w:rFonts w:ascii="Times New Roman" w:hAnsi="Times New Roman" w:cs="Times New Roman"/>
                <w:sz w:val="20"/>
                <w:szCs w:val="20"/>
              </w:rPr>
            </w:pPr>
            <w:r w:rsidRPr="002F711B">
              <w:rPr>
                <w:rFonts w:ascii="Times New Roman" w:hAnsi="Times New Roman" w:cs="Times New Roman"/>
                <w:sz w:val="20"/>
                <w:szCs w:val="20"/>
              </w:rPr>
              <w:t>Anaya Gutiérrez</w:t>
            </w:r>
            <w:r w:rsidR="006372DB" w:rsidRPr="002F711B">
              <w:rPr>
                <w:rFonts w:ascii="Times New Roman" w:hAnsi="Times New Roman" w:cs="Times New Roman"/>
                <w:sz w:val="20"/>
                <w:szCs w:val="20"/>
              </w:rPr>
              <w:t xml:space="preserve">, CI; </w:t>
            </w:r>
            <w:r w:rsidRPr="002F711B">
              <w:rPr>
                <w:rFonts w:ascii="Times New Roman" w:hAnsi="Times New Roman" w:cs="Times New Roman"/>
                <w:sz w:val="20"/>
                <w:szCs w:val="20"/>
              </w:rPr>
              <w:t xml:space="preserve"> </w:t>
            </w:r>
          </w:p>
          <w:p w14:paraId="7716AF24" w14:textId="1BE6DF78" w:rsidR="009273E9" w:rsidRPr="002F711B" w:rsidRDefault="009273E9" w:rsidP="006372DB">
            <w:pPr>
              <w:spacing w:line="276" w:lineRule="auto"/>
              <w:jc w:val="center"/>
              <w:rPr>
                <w:rFonts w:ascii="Times New Roman" w:hAnsi="Times New Roman" w:cs="Times New Roman"/>
                <w:sz w:val="20"/>
                <w:szCs w:val="20"/>
              </w:rPr>
            </w:pPr>
            <w:proofErr w:type="spellStart"/>
            <w:r w:rsidRPr="002F711B">
              <w:rPr>
                <w:rFonts w:ascii="Times New Roman" w:hAnsi="Times New Roman" w:cs="Times New Roman"/>
                <w:sz w:val="20"/>
                <w:szCs w:val="20"/>
              </w:rPr>
              <w:t>Dájome</w:t>
            </w:r>
            <w:proofErr w:type="spellEnd"/>
            <w:r w:rsidRPr="002F711B">
              <w:rPr>
                <w:rFonts w:ascii="Times New Roman" w:hAnsi="Times New Roman" w:cs="Times New Roman"/>
                <w:sz w:val="20"/>
                <w:szCs w:val="20"/>
              </w:rPr>
              <w:t xml:space="preserve"> Segura</w:t>
            </w:r>
            <w:r w:rsidR="006372DB" w:rsidRPr="002F711B">
              <w:rPr>
                <w:rFonts w:ascii="Times New Roman" w:hAnsi="Times New Roman" w:cs="Times New Roman"/>
                <w:sz w:val="20"/>
                <w:szCs w:val="20"/>
              </w:rPr>
              <w:t>, J</w:t>
            </w:r>
          </w:p>
          <w:p w14:paraId="481DF43E" w14:textId="4EC11247" w:rsidR="009273E9" w:rsidRPr="002F711B" w:rsidRDefault="006372DB" w:rsidP="006C25BB">
            <w:pPr>
              <w:spacing w:line="276" w:lineRule="auto"/>
              <w:jc w:val="center"/>
              <w:rPr>
                <w:rFonts w:ascii="Times New Roman" w:hAnsi="Times New Roman" w:cs="Times New Roman"/>
                <w:sz w:val="20"/>
                <w:szCs w:val="20"/>
              </w:rPr>
            </w:pPr>
            <w:r w:rsidRPr="002F711B">
              <w:rPr>
                <w:rFonts w:ascii="Times New Roman" w:hAnsi="Times New Roman" w:cs="Times New Roman"/>
                <w:sz w:val="20"/>
                <w:szCs w:val="20"/>
              </w:rPr>
              <w:t>(</w:t>
            </w:r>
            <w:r w:rsidR="009273E9" w:rsidRPr="002F711B">
              <w:rPr>
                <w:rFonts w:ascii="Times New Roman" w:hAnsi="Times New Roman" w:cs="Times New Roman"/>
                <w:sz w:val="20"/>
                <w:szCs w:val="20"/>
              </w:rPr>
              <w:t>2019</w:t>
            </w:r>
            <w:r w:rsidRPr="002F711B">
              <w:rPr>
                <w:rFonts w:ascii="Times New Roman" w:hAnsi="Times New Roman" w:cs="Times New Roman"/>
                <w:sz w:val="20"/>
                <w:szCs w:val="20"/>
              </w:rPr>
              <w:t>)</w:t>
            </w:r>
          </w:p>
        </w:tc>
        <w:tc>
          <w:tcPr>
            <w:tcW w:w="6946" w:type="dxa"/>
            <w:vAlign w:val="center"/>
          </w:tcPr>
          <w:p w14:paraId="041255D5" w14:textId="41BD83A8" w:rsidR="009273E9" w:rsidRPr="002F711B" w:rsidRDefault="009273E9" w:rsidP="006372DB">
            <w:pPr>
              <w:spacing w:line="276" w:lineRule="auto"/>
              <w:jc w:val="both"/>
              <w:rPr>
                <w:rFonts w:ascii="Times New Roman" w:hAnsi="Times New Roman" w:cs="Times New Roman"/>
                <w:sz w:val="20"/>
                <w:szCs w:val="20"/>
              </w:rPr>
            </w:pPr>
            <w:r w:rsidRPr="002F711B">
              <w:rPr>
                <w:rFonts w:ascii="Times New Roman" w:hAnsi="Times New Roman" w:cs="Times New Roman"/>
                <w:sz w:val="20"/>
                <w:szCs w:val="20"/>
              </w:rPr>
              <w:t xml:space="preserve">El </w:t>
            </w:r>
            <w:r w:rsidR="006372DB" w:rsidRPr="002F711B">
              <w:rPr>
                <w:rFonts w:ascii="Times New Roman" w:hAnsi="Times New Roman" w:cs="Times New Roman"/>
                <w:sz w:val="20"/>
                <w:szCs w:val="20"/>
              </w:rPr>
              <w:t xml:space="preserve">diagnóstico </w:t>
            </w:r>
            <w:r w:rsidRPr="002F711B">
              <w:rPr>
                <w:rFonts w:ascii="Times New Roman" w:hAnsi="Times New Roman" w:cs="Times New Roman"/>
                <w:sz w:val="20"/>
                <w:szCs w:val="20"/>
              </w:rPr>
              <w:t xml:space="preserve">del sistema Penitenciario y Carcelario en </w:t>
            </w:r>
            <w:proofErr w:type="gramStart"/>
            <w:r w:rsidRPr="002F711B">
              <w:rPr>
                <w:rFonts w:ascii="Times New Roman" w:hAnsi="Times New Roman" w:cs="Times New Roman"/>
                <w:sz w:val="20"/>
                <w:szCs w:val="20"/>
              </w:rPr>
              <w:t>Colombia,</w:t>
            </w:r>
            <w:proofErr w:type="gramEnd"/>
            <w:r w:rsidRPr="002F711B">
              <w:rPr>
                <w:rFonts w:ascii="Times New Roman" w:hAnsi="Times New Roman" w:cs="Times New Roman"/>
                <w:sz w:val="20"/>
                <w:szCs w:val="20"/>
              </w:rPr>
              <w:t xml:space="preserve"> permite comprender que las dificultades del tratamiento penitenciario en té</w:t>
            </w:r>
            <w:r w:rsidR="006372DB" w:rsidRPr="002F711B">
              <w:rPr>
                <w:rFonts w:ascii="Times New Roman" w:hAnsi="Times New Roman" w:cs="Times New Roman"/>
                <w:sz w:val="20"/>
                <w:szCs w:val="20"/>
              </w:rPr>
              <w:t xml:space="preserve">rminos de </w:t>
            </w:r>
            <w:proofErr w:type="gramStart"/>
            <w:r w:rsidR="006372DB" w:rsidRPr="002F711B">
              <w:rPr>
                <w:rFonts w:ascii="Times New Roman" w:hAnsi="Times New Roman" w:cs="Times New Roman"/>
                <w:sz w:val="20"/>
                <w:szCs w:val="20"/>
              </w:rPr>
              <w:t>resocialización,</w:t>
            </w:r>
            <w:proofErr w:type="gramEnd"/>
            <w:r w:rsidR="006372DB" w:rsidRPr="002F711B">
              <w:rPr>
                <w:rFonts w:ascii="Times New Roman" w:hAnsi="Times New Roman" w:cs="Times New Roman"/>
                <w:sz w:val="20"/>
                <w:szCs w:val="20"/>
              </w:rPr>
              <w:t xml:space="preserve"> son </w:t>
            </w:r>
            <w:r w:rsidRPr="002F711B">
              <w:rPr>
                <w:rFonts w:ascii="Times New Roman" w:hAnsi="Times New Roman" w:cs="Times New Roman"/>
                <w:sz w:val="20"/>
                <w:szCs w:val="20"/>
              </w:rPr>
              <w:t>resultado de la interacción de una serie de factores</w:t>
            </w:r>
            <w:r w:rsidR="006372DB" w:rsidRPr="002F711B">
              <w:rPr>
                <w:rFonts w:ascii="Times New Roman" w:hAnsi="Times New Roman" w:cs="Times New Roman"/>
                <w:sz w:val="20"/>
                <w:szCs w:val="20"/>
              </w:rPr>
              <w:t xml:space="preserve">. </w:t>
            </w:r>
          </w:p>
        </w:tc>
      </w:tr>
      <w:tr w:rsidR="009273E9" w:rsidRPr="002F711B" w14:paraId="5F26E4EE" w14:textId="77777777" w:rsidTr="009273E9">
        <w:tc>
          <w:tcPr>
            <w:tcW w:w="2547" w:type="dxa"/>
            <w:vAlign w:val="center"/>
          </w:tcPr>
          <w:p w14:paraId="7AD35D5F" w14:textId="77777777" w:rsidR="009273E9" w:rsidRPr="002F711B" w:rsidRDefault="009273E9" w:rsidP="006C25BB">
            <w:pPr>
              <w:spacing w:line="276" w:lineRule="auto"/>
              <w:jc w:val="center"/>
              <w:rPr>
                <w:rFonts w:ascii="Times New Roman" w:hAnsi="Times New Roman" w:cs="Times New Roman"/>
                <w:sz w:val="20"/>
                <w:szCs w:val="20"/>
              </w:rPr>
            </w:pPr>
            <w:r w:rsidRPr="002F711B">
              <w:rPr>
                <w:rFonts w:ascii="Times New Roman" w:hAnsi="Times New Roman" w:cs="Times New Roman"/>
                <w:sz w:val="20"/>
                <w:szCs w:val="20"/>
              </w:rPr>
              <w:t>Defensoría del Pueblo</w:t>
            </w:r>
          </w:p>
          <w:p w14:paraId="3D4AE545" w14:textId="044058FA" w:rsidR="009273E9" w:rsidRPr="002F711B" w:rsidRDefault="006372DB" w:rsidP="006C25BB">
            <w:pPr>
              <w:spacing w:line="276" w:lineRule="auto"/>
              <w:jc w:val="center"/>
              <w:rPr>
                <w:rFonts w:ascii="Times New Roman" w:hAnsi="Times New Roman" w:cs="Times New Roman"/>
                <w:sz w:val="20"/>
                <w:szCs w:val="20"/>
              </w:rPr>
            </w:pPr>
            <w:r w:rsidRPr="002F711B">
              <w:rPr>
                <w:rFonts w:ascii="Times New Roman" w:hAnsi="Times New Roman" w:cs="Times New Roman"/>
                <w:sz w:val="20"/>
                <w:szCs w:val="20"/>
              </w:rPr>
              <w:t>(</w:t>
            </w:r>
            <w:r w:rsidR="009273E9" w:rsidRPr="002F711B">
              <w:rPr>
                <w:rFonts w:ascii="Times New Roman" w:hAnsi="Times New Roman" w:cs="Times New Roman"/>
                <w:sz w:val="20"/>
                <w:szCs w:val="20"/>
              </w:rPr>
              <w:t>2022</w:t>
            </w:r>
            <w:r w:rsidRPr="002F711B">
              <w:rPr>
                <w:rFonts w:ascii="Times New Roman" w:hAnsi="Times New Roman" w:cs="Times New Roman"/>
                <w:sz w:val="20"/>
                <w:szCs w:val="20"/>
              </w:rPr>
              <w:t>)</w:t>
            </w:r>
          </w:p>
        </w:tc>
        <w:tc>
          <w:tcPr>
            <w:tcW w:w="6946" w:type="dxa"/>
            <w:vAlign w:val="center"/>
          </w:tcPr>
          <w:p w14:paraId="2847A237" w14:textId="76EAE285" w:rsidR="009273E9" w:rsidRPr="002F711B" w:rsidRDefault="009273E9" w:rsidP="006372DB">
            <w:pPr>
              <w:spacing w:line="276" w:lineRule="auto"/>
              <w:jc w:val="both"/>
              <w:rPr>
                <w:rFonts w:ascii="Times New Roman" w:hAnsi="Times New Roman" w:cs="Times New Roman"/>
                <w:sz w:val="20"/>
                <w:szCs w:val="20"/>
              </w:rPr>
            </w:pPr>
            <w:r w:rsidRPr="002F711B">
              <w:rPr>
                <w:rFonts w:ascii="Times New Roman" w:hAnsi="Times New Roman" w:cs="Times New Roman"/>
                <w:sz w:val="20"/>
                <w:szCs w:val="20"/>
              </w:rPr>
              <w:t xml:space="preserve">La Defensoría del Pueblo se permite indicar que no es posible determinar el porcentaje de cumplimiento de las órdenes emitidas por la Corte Constitucional en el marco del ECI, así como brindar información técnica sobre el estado de los mínimos constitucionalmente asegurables de la vida en reclusión, hasta tanto no se cuente con la línea base para determinar de manera técnica dichas condiciones. </w:t>
            </w:r>
          </w:p>
        </w:tc>
      </w:tr>
      <w:tr w:rsidR="009273E9" w:rsidRPr="002F711B" w14:paraId="599D658C" w14:textId="77777777" w:rsidTr="009273E9">
        <w:tc>
          <w:tcPr>
            <w:tcW w:w="2547" w:type="dxa"/>
            <w:vAlign w:val="center"/>
          </w:tcPr>
          <w:p w14:paraId="65C9D6AF" w14:textId="1EB50F3E" w:rsidR="009273E9" w:rsidRPr="002F711B" w:rsidRDefault="009273E9" w:rsidP="006C25BB">
            <w:pPr>
              <w:spacing w:line="276" w:lineRule="auto"/>
              <w:jc w:val="center"/>
              <w:rPr>
                <w:rFonts w:ascii="Times New Roman" w:hAnsi="Times New Roman" w:cs="Times New Roman"/>
                <w:sz w:val="20"/>
                <w:szCs w:val="20"/>
              </w:rPr>
            </w:pPr>
            <w:proofErr w:type="spellStart"/>
            <w:r w:rsidRPr="002F711B">
              <w:rPr>
                <w:rFonts w:ascii="Times New Roman" w:hAnsi="Times New Roman" w:cs="Times New Roman"/>
                <w:sz w:val="20"/>
                <w:szCs w:val="20"/>
              </w:rPr>
              <w:t>Passamano</w:t>
            </w:r>
            <w:proofErr w:type="spellEnd"/>
            <w:r w:rsidR="006372DB" w:rsidRPr="002F711B">
              <w:rPr>
                <w:rFonts w:ascii="Times New Roman" w:hAnsi="Times New Roman" w:cs="Times New Roman"/>
                <w:sz w:val="20"/>
                <w:szCs w:val="20"/>
              </w:rPr>
              <w:t>, M</w:t>
            </w:r>
          </w:p>
          <w:p w14:paraId="72296D34" w14:textId="30D8BB6E" w:rsidR="009273E9" w:rsidRPr="002F711B" w:rsidRDefault="006372DB" w:rsidP="006C25BB">
            <w:pPr>
              <w:spacing w:line="276" w:lineRule="auto"/>
              <w:jc w:val="center"/>
              <w:rPr>
                <w:rFonts w:ascii="Times New Roman" w:hAnsi="Times New Roman" w:cs="Times New Roman"/>
                <w:sz w:val="20"/>
                <w:szCs w:val="20"/>
              </w:rPr>
            </w:pPr>
            <w:r w:rsidRPr="002F711B">
              <w:rPr>
                <w:rFonts w:ascii="Times New Roman" w:hAnsi="Times New Roman" w:cs="Times New Roman"/>
                <w:sz w:val="20"/>
                <w:szCs w:val="20"/>
              </w:rPr>
              <w:t>(</w:t>
            </w:r>
            <w:r w:rsidR="009273E9" w:rsidRPr="002F711B">
              <w:rPr>
                <w:rFonts w:ascii="Times New Roman" w:hAnsi="Times New Roman" w:cs="Times New Roman"/>
                <w:sz w:val="20"/>
                <w:szCs w:val="20"/>
              </w:rPr>
              <w:t>2022</w:t>
            </w:r>
            <w:r w:rsidRPr="002F711B">
              <w:rPr>
                <w:rFonts w:ascii="Times New Roman" w:hAnsi="Times New Roman" w:cs="Times New Roman"/>
                <w:sz w:val="20"/>
                <w:szCs w:val="20"/>
              </w:rPr>
              <w:t>)</w:t>
            </w:r>
          </w:p>
        </w:tc>
        <w:tc>
          <w:tcPr>
            <w:tcW w:w="6946" w:type="dxa"/>
            <w:vAlign w:val="center"/>
          </w:tcPr>
          <w:p w14:paraId="0FAC21E7" w14:textId="24B2B214" w:rsidR="009273E9" w:rsidRPr="002F711B" w:rsidRDefault="009273E9" w:rsidP="006372DB">
            <w:pPr>
              <w:spacing w:line="276" w:lineRule="auto"/>
              <w:jc w:val="both"/>
              <w:rPr>
                <w:rFonts w:ascii="Times New Roman" w:hAnsi="Times New Roman" w:cs="Times New Roman"/>
                <w:sz w:val="20"/>
                <w:szCs w:val="20"/>
              </w:rPr>
            </w:pPr>
            <w:r w:rsidRPr="002F711B">
              <w:rPr>
                <w:rFonts w:ascii="Times New Roman" w:hAnsi="Times New Roman" w:cs="Times New Roman"/>
                <w:sz w:val="20"/>
                <w:szCs w:val="20"/>
              </w:rPr>
              <w:t xml:space="preserve">En algunos países, los jueces pueden tener la responsabilidad de garantizar que las prisiones se gestionen de acuerdo con la ley y que los presos sean tratados de acuerdo con su dignidad humana. En otros países, los fiscales pueden encargarse de garantizar la legalidad (y las condiciones) de la detención. </w:t>
            </w:r>
          </w:p>
        </w:tc>
      </w:tr>
      <w:tr w:rsidR="009273E9" w:rsidRPr="002F711B" w14:paraId="0DDD9107" w14:textId="77777777" w:rsidTr="009273E9">
        <w:tc>
          <w:tcPr>
            <w:tcW w:w="2547" w:type="dxa"/>
            <w:vAlign w:val="center"/>
          </w:tcPr>
          <w:p w14:paraId="22ACD48F" w14:textId="0E1D047F" w:rsidR="009273E9" w:rsidRPr="002F711B" w:rsidRDefault="009273E9" w:rsidP="006372DB">
            <w:pPr>
              <w:spacing w:line="276" w:lineRule="auto"/>
              <w:rPr>
                <w:rFonts w:ascii="Times New Roman" w:hAnsi="Times New Roman" w:cs="Times New Roman"/>
                <w:b/>
                <w:bCs/>
                <w:sz w:val="20"/>
                <w:szCs w:val="20"/>
              </w:rPr>
            </w:pPr>
          </w:p>
          <w:p w14:paraId="14FEE864" w14:textId="3383AB6B" w:rsidR="009273E9" w:rsidRPr="002F711B" w:rsidRDefault="006372DB" w:rsidP="006C25BB">
            <w:pPr>
              <w:spacing w:line="276" w:lineRule="auto"/>
              <w:jc w:val="center"/>
              <w:rPr>
                <w:rFonts w:ascii="Times New Roman" w:hAnsi="Times New Roman" w:cs="Times New Roman"/>
                <w:sz w:val="20"/>
                <w:szCs w:val="20"/>
              </w:rPr>
            </w:pPr>
            <w:r w:rsidRPr="002F711B">
              <w:rPr>
                <w:rFonts w:ascii="Times New Roman" w:hAnsi="Times New Roman" w:cs="Times New Roman"/>
                <w:sz w:val="20"/>
                <w:szCs w:val="20"/>
              </w:rPr>
              <w:t>Consejo Nacional de Política Económica y Social República d</w:t>
            </w:r>
            <w:r w:rsidR="009273E9" w:rsidRPr="002F711B">
              <w:rPr>
                <w:rFonts w:ascii="Times New Roman" w:hAnsi="Times New Roman" w:cs="Times New Roman"/>
                <w:sz w:val="20"/>
                <w:szCs w:val="20"/>
              </w:rPr>
              <w:t>e Colombia.</w:t>
            </w:r>
          </w:p>
          <w:p w14:paraId="44D65293" w14:textId="1D0B7C2B" w:rsidR="009273E9" w:rsidRPr="002F711B" w:rsidRDefault="006372DB" w:rsidP="006C25BB">
            <w:pPr>
              <w:spacing w:line="276" w:lineRule="auto"/>
              <w:jc w:val="center"/>
              <w:rPr>
                <w:rFonts w:ascii="Times New Roman" w:hAnsi="Times New Roman" w:cs="Times New Roman"/>
                <w:sz w:val="20"/>
                <w:szCs w:val="20"/>
              </w:rPr>
            </w:pPr>
            <w:r w:rsidRPr="002F711B">
              <w:rPr>
                <w:rFonts w:ascii="Times New Roman" w:hAnsi="Times New Roman" w:cs="Times New Roman"/>
                <w:sz w:val="20"/>
                <w:szCs w:val="20"/>
              </w:rPr>
              <w:t>(</w:t>
            </w:r>
            <w:r w:rsidR="009273E9" w:rsidRPr="002F711B">
              <w:rPr>
                <w:rFonts w:ascii="Times New Roman" w:hAnsi="Times New Roman" w:cs="Times New Roman"/>
                <w:sz w:val="20"/>
                <w:szCs w:val="20"/>
              </w:rPr>
              <w:t>2021</w:t>
            </w:r>
            <w:r w:rsidRPr="002F711B">
              <w:rPr>
                <w:rFonts w:ascii="Times New Roman" w:hAnsi="Times New Roman" w:cs="Times New Roman"/>
                <w:sz w:val="20"/>
                <w:szCs w:val="20"/>
              </w:rPr>
              <w:t>)</w:t>
            </w:r>
          </w:p>
        </w:tc>
        <w:tc>
          <w:tcPr>
            <w:tcW w:w="6946" w:type="dxa"/>
            <w:vAlign w:val="center"/>
          </w:tcPr>
          <w:p w14:paraId="19207963" w14:textId="3ECAAEF2" w:rsidR="009273E9" w:rsidRPr="002F711B" w:rsidRDefault="009273E9" w:rsidP="00D17754">
            <w:pPr>
              <w:spacing w:line="276" w:lineRule="auto"/>
              <w:jc w:val="both"/>
              <w:rPr>
                <w:rFonts w:ascii="Times New Roman" w:hAnsi="Times New Roman" w:cs="Times New Roman"/>
                <w:sz w:val="20"/>
                <w:szCs w:val="20"/>
              </w:rPr>
            </w:pPr>
            <w:r w:rsidRPr="002F711B">
              <w:rPr>
                <w:rFonts w:ascii="Times New Roman" w:hAnsi="Times New Roman" w:cs="Times New Roman"/>
                <w:sz w:val="20"/>
                <w:szCs w:val="20"/>
              </w:rPr>
              <w:t>Este documento de política criminal es un hito de gran relevancia para el país ya que, además de cumpl</w:t>
            </w:r>
            <w:r w:rsidR="006372DB" w:rsidRPr="002F711B">
              <w:rPr>
                <w:rFonts w:ascii="Times New Roman" w:hAnsi="Times New Roman" w:cs="Times New Roman"/>
                <w:sz w:val="20"/>
                <w:szCs w:val="20"/>
              </w:rPr>
              <w:t>ir con un mandato legal</w:t>
            </w:r>
            <w:r w:rsidRPr="002F711B">
              <w:rPr>
                <w:rFonts w:ascii="Times New Roman" w:hAnsi="Times New Roman" w:cs="Times New Roman"/>
                <w:sz w:val="20"/>
                <w:szCs w:val="20"/>
              </w:rPr>
              <w:t xml:space="preserve">, permitirá mejorar la coordinación de la acción del Estado para garantizar su efectividad en la materia a través de la definición de estrategias intersectoriales orientadas a fortalecer la capacidad institucional, garantizar los bienes jurídicos de la población y cumplir con los principios generales del derecho penal. </w:t>
            </w:r>
          </w:p>
        </w:tc>
      </w:tr>
      <w:tr w:rsidR="009273E9" w:rsidRPr="002F711B" w14:paraId="542F641B" w14:textId="77777777" w:rsidTr="009273E9">
        <w:tc>
          <w:tcPr>
            <w:tcW w:w="2547" w:type="dxa"/>
            <w:vAlign w:val="center"/>
          </w:tcPr>
          <w:p w14:paraId="348198FE" w14:textId="20887D11" w:rsidR="009273E9" w:rsidRPr="002F711B" w:rsidRDefault="00D17754" w:rsidP="006C25BB">
            <w:pPr>
              <w:spacing w:line="276" w:lineRule="auto"/>
              <w:jc w:val="center"/>
              <w:rPr>
                <w:rFonts w:ascii="Times New Roman" w:hAnsi="Times New Roman" w:cs="Times New Roman"/>
                <w:sz w:val="20"/>
                <w:szCs w:val="20"/>
              </w:rPr>
            </w:pPr>
            <w:r w:rsidRPr="002F711B">
              <w:rPr>
                <w:rFonts w:ascii="Times New Roman" w:hAnsi="Times New Roman" w:cs="Times New Roman"/>
                <w:sz w:val="20"/>
                <w:szCs w:val="20"/>
              </w:rPr>
              <w:t>D</w:t>
            </w:r>
            <w:r w:rsidR="009273E9" w:rsidRPr="002F711B">
              <w:rPr>
                <w:rFonts w:ascii="Times New Roman" w:hAnsi="Times New Roman" w:cs="Times New Roman"/>
                <w:sz w:val="20"/>
                <w:szCs w:val="20"/>
              </w:rPr>
              <w:t xml:space="preserve">e </w:t>
            </w:r>
            <w:proofErr w:type="spellStart"/>
            <w:r w:rsidR="009273E9" w:rsidRPr="002F711B">
              <w:rPr>
                <w:rFonts w:ascii="Times New Roman" w:hAnsi="Times New Roman" w:cs="Times New Roman"/>
                <w:sz w:val="20"/>
                <w:szCs w:val="20"/>
              </w:rPr>
              <w:t>Assis</w:t>
            </w:r>
            <w:proofErr w:type="spellEnd"/>
            <w:r w:rsidR="009273E9" w:rsidRPr="002F711B">
              <w:rPr>
                <w:rFonts w:ascii="Times New Roman" w:hAnsi="Times New Roman" w:cs="Times New Roman"/>
                <w:sz w:val="20"/>
                <w:szCs w:val="20"/>
              </w:rPr>
              <w:t xml:space="preserve"> Neto</w:t>
            </w:r>
            <w:r w:rsidRPr="002F711B">
              <w:rPr>
                <w:rFonts w:ascii="Times New Roman" w:hAnsi="Times New Roman" w:cs="Times New Roman"/>
                <w:sz w:val="20"/>
                <w:szCs w:val="20"/>
              </w:rPr>
              <w:t>, ND</w:t>
            </w:r>
          </w:p>
          <w:p w14:paraId="1FE13FC1" w14:textId="613C20A9" w:rsidR="009273E9" w:rsidRPr="002F711B" w:rsidRDefault="00D17754" w:rsidP="006C25BB">
            <w:pPr>
              <w:spacing w:line="276" w:lineRule="auto"/>
              <w:jc w:val="center"/>
              <w:rPr>
                <w:rFonts w:ascii="Times New Roman" w:hAnsi="Times New Roman" w:cs="Times New Roman"/>
                <w:sz w:val="20"/>
                <w:szCs w:val="20"/>
              </w:rPr>
            </w:pPr>
            <w:r w:rsidRPr="002F711B">
              <w:rPr>
                <w:rFonts w:ascii="Times New Roman" w:hAnsi="Times New Roman" w:cs="Times New Roman"/>
                <w:sz w:val="20"/>
                <w:szCs w:val="20"/>
              </w:rPr>
              <w:t>(</w:t>
            </w:r>
            <w:r w:rsidR="009273E9" w:rsidRPr="002F711B">
              <w:rPr>
                <w:rFonts w:ascii="Times New Roman" w:hAnsi="Times New Roman" w:cs="Times New Roman"/>
                <w:sz w:val="20"/>
                <w:szCs w:val="20"/>
              </w:rPr>
              <w:t>2023</w:t>
            </w:r>
            <w:r w:rsidRPr="002F711B">
              <w:rPr>
                <w:rFonts w:ascii="Times New Roman" w:hAnsi="Times New Roman" w:cs="Times New Roman"/>
                <w:sz w:val="20"/>
                <w:szCs w:val="20"/>
              </w:rPr>
              <w:t>)</w:t>
            </w:r>
          </w:p>
        </w:tc>
        <w:tc>
          <w:tcPr>
            <w:tcW w:w="6946" w:type="dxa"/>
            <w:vAlign w:val="center"/>
          </w:tcPr>
          <w:p w14:paraId="0030335F" w14:textId="1D5408A2" w:rsidR="009273E9" w:rsidRPr="002F711B" w:rsidRDefault="009273E9" w:rsidP="00D17754">
            <w:pPr>
              <w:spacing w:line="276" w:lineRule="auto"/>
              <w:jc w:val="both"/>
              <w:rPr>
                <w:rFonts w:ascii="Times New Roman" w:hAnsi="Times New Roman" w:cs="Times New Roman"/>
                <w:sz w:val="20"/>
                <w:szCs w:val="20"/>
              </w:rPr>
            </w:pPr>
            <w:r w:rsidRPr="002F711B">
              <w:rPr>
                <w:rFonts w:ascii="Times New Roman" w:hAnsi="Times New Roman" w:cs="Times New Roman"/>
                <w:sz w:val="20"/>
                <w:szCs w:val="20"/>
              </w:rPr>
              <w:t>Una relación especial de sujeción originalmente es una relación en la cual el Estado, la</w:t>
            </w:r>
            <w:r w:rsidR="00D17754" w:rsidRPr="002F711B">
              <w:rPr>
                <w:rFonts w:ascii="Times New Roman" w:hAnsi="Times New Roman" w:cs="Times New Roman"/>
                <w:sz w:val="20"/>
                <w:szCs w:val="20"/>
              </w:rPr>
              <w:t xml:space="preserve"> </w:t>
            </w:r>
            <w:r w:rsidRPr="002F711B">
              <w:rPr>
                <w:rFonts w:ascii="Times New Roman" w:hAnsi="Times New Roman" w:cs="Times New Roman"/>
                <w:sz w:val="20"/>
                <w:szCs w:val="20"/>
              </w:rPr>
              <w:t xml:space="preserve">Administración, puede imponer un régimen jurídico distinto y, en general, más restrictivo del régimen a los que están sujetos los demás ciudadanos sin necesidad de una observación fuerte del principio de legalidad y de reserva legal. Para algunos, sería una mitigación de los derechos fundamentales y humanos y, para otros, sería la propia ausencia de juridicidad de las normas de la Administración que, así, todo podría. </w:t>
            </w:r>
          </w:p>
        </w:tc>
      </w:tr>
      <w:tr w:rsidR="009273E9" w:rsidRPr="002F711B" w14:paraId="415FDA03" w14:textId="77777777" w:rsidTr="009273E9">
        <w:tc>
          <w:tcPr>
            <w:tcW w:w="2547" w:type="dxa"/>
            <w:vAlign w:val="center"/>
          </w:tcPr>
          <w:p w14:paraId="7042D68D" w14:textId="361419C1" w:rsidR="009273E9" w:rsidRPr="002F711B" w:rsidRDefault="009273E9" w:rsidP="006C25BB">
            <w:pPr>
              <w:spacing w:line="276" w:lineRule="auto"/>
              <w:jc w:val="center"/>
              <w:rPr>
                <w:rFonts w:ascii="Times New Roman" w:hAnsi="Times New Roman" w:cs="Times New Roman"/>
                <w:sz w:val="20"/>
                <w:szCs w:val="20"/>
              </w:rPr>
            </w:pPr>
            <w:r w:rsidRPr="002F711B">
              <w:rPr>
                <w:rFonts w:ascii="Times New Roman" w:hAnsi="Times New Roman" w:cs="Times New Roman"/>
                <w:sz w:val="20"/>
                <w:szCs w:val="20"/>
              </w:rPr>
              <w:t>Villarraga Rojas</w:t>
            </w:r>
            <w:r w:rsidR="00D17754" w:rsidRPr="002F711B">
              <w:rPr>
                <w:rFonts w:ascii="Times New Roman" w:hAnsi="Times New Roman" w:cs="Times New Roman"/>
                <w:sz w:val="20"/>
                <w:szCs w:val="20"/>
              </w:rPr>
              <w:t>, DM;</w:t>
            </w:r>
          </w:p>
          <w:p w14:paraId="4DBBB413" w14:textId="6747E58D" w:rsidR="009273E9" w:rsidRPr="002F711B" w:rsidRDefault="009273E9" w:rsidP="00D17754">
            <w:pPr>
              <w:spacing w:line="276" w:lineRule="auto"/>
              <w:jc w:val="center"/>
              <w:rPr>
                <w:rFonts w:ascii="Times New Roman" w:hAnsi="Times New Roman" w:cs="Times New Roman"/>
                <w:sz w:val="20"/>
                <w:szCs w:val="20"/>
              </w:rPr>
            </w:pPr>
            <w:r w:rsidRPr="002F711B">
              <w:rPr>
                <w:rFonts w:ascii="Times New Roman" w:hAnsi="Times New Roman" w:cs="Times New Roman"/>
                <w:sz w:val="20"/>
                <w:szCs w:val="20"/>
              </w:rPr>
              <w:t>Correa Vela</w:t>
            </w:r>
            <w:r w:rsidR="00D17754" w:rsidRPr="002F711B">
              <w:rPr>
                <w:rFonts w:ascii="Times New Roman" w:hAnsi="Times New Roman" w:cs="Times New Roman"/>
                <w:sz w:val="20"/>
                <w:szCs w:val="20"/>
              </w:rPr>
              <w:t>, JJ.</w:t>
            </w:r>
          </w:p>
          <w:p w14:paraId="7A3733BB" w14:textId="40E9C31E" w:rsidR="009273E9" w:rsidRPr="002F711B" w:rsidRDefault="00D17754" w:rsidP="006C25BB">
            <w:pPr>
              <w:spacing w:line="276" w:lineRule="auto"/>
              <w:jc w:val="center"/>
              <w:rPr>
                <w:rFonts w:ascii="Times New Roman" w:hAnsi="Times New Roman" w:cs="Times New Roman"/>
                <w:sz w:val="20"/>
                <w:szCs w:val="20"/>
              </w:rPr>
            </w:pPr>
            <w:r w:rsidRPr="002F711B">
              <w:rPr>
                <w:rFonts w:ascii="Times New Roman" w:hAnsi="Times New Roman" w:cs="Times New Roman"/>
                <w:sz w:val="20"/>
                <w:szCs w:val="20"/>
              </w:rPr>
              <w:t>(</w:t>
            </w:r>
            <w:r w:rsidR="009273E9" w:rsidRPr="002F711B">
              <w:rPr>
                <w:rFonts w:ascii="Times New Roman" w:hAnsi="Times New Roman" w:cs="Times New Roman"/>
                <w:sz w:val="20"/>
                <w:szCs w:val="20"/>
              </w:rPr>
              <w:t>2021</w:t>
            </w:r>
            <w:r w:rsidRPr="002F711B">
              <w:rPr>
                <w:rFonts w:ascii="Times New Roman" w:hAnsi="Times New Roman" w:cs="Times New Roman"/>
                <w:sz w:val="20"/>
                <w:szCs w:val="20"/>
              </w:rPr>
              <w:t>)</w:t>
            </w:r>
          </w:p>
        </w:tc>
        <w:tc>
          <w:tcPr>
            <w:tcW w:w="6946" w:type="dxa"/>
            <w:vAlign w:val="center"/>
          </w:tcPr>
          <w:p w14:paraId="5450F8A6" w14:textId="1F298D6B" w:rsidR="009273E9" w:rsidRPr="002F711B" w:rsidRDefault="009273E9" w:rsidP="00D17754">
            <w:pPr>
              <w:spacing w:line="276" w:lineRule="auto"/>
              <w:jc w:val="both"/>
              <w:rPr>
                <w:rFonts w:ascii="Times New Roman" w:hAnsi="Times New Roman" w:cs="Times New Roman"/>
                <w:sz w:val="20"/>
                <w:szCs w:val="20"/>
              </w:rPr>
            </w:pPr>
            <w:r w:rsidRPr="002F711B">
              <w:rPr>
                <w:rFonts w:ascii="Times New Roman" w:hAnsi="Times New Roman" w:cs="Times New Roman"/>
                <w:sz w:val="20"/>
                <w:szCs w:val="20"/>
              </w:rPr>
              <w:t xml:space="preserve">La teoría de las relaciones especiales de sujeción, cuyo origen corresponde a la doctrina alemana y su evolución dio lugar a la aparición del Derecho Disciplinario como una de las manifestaciones del poder punitivo del Estado. Sin embargo, al hacer especial referencia al régimen disciplinario de las Fuerzas Militares es imperioso </w:t>
            </w:r>
            <w:r w:rsidRPr="002F711B">
              <w:rPr>
                <w:rFonts w:ascii="Times New Roman" w:hAnsi="Times New Roman" w:cs="Times New Roman"/>
                <w:sz w:val="20"/>
                <w:szCs w:val="20"/>
              </w:rPr>
              <w:lastRenderedPageBreak/>
              <w:t>hacer la distinción en que las relaciones especiales de sujeción de estos servidores no es la misma que ostentan los servidores públicos de manera general, por cuanto su razón de ser, su misión constitucional y las funciones que desarrollan exigen un mayor sometimiento frente al Estado.</w:t>
            </w:r>
          </w:p>
        </w:tc>
      </w:tr>
      <w:bookmarkEnd w:id="28"/>
      <w:tr w:rsidR="009273E9" w:rsidRPr="002F711B" w14:paraId="143417A7" w14:textId="77777777" w:rsidTr="009273E9">
        <w:tc>
          <w:tcPr>
            <w:tcW w:w="2547" w:type="dxa"/>
            <w:vAlign w:val="center"/>
          </w:tcPr>
          <w:p w14:paraId="09F345DC" w14:textId="16F5B7D3" w:rsidR="009273E9" w:rsidRPr="002F711B" w:rsidRDefault="009273E9" w:rsidP="00D17754">
            <w:pPr>
              <w:spacing w:line="276" w:lineRule="auto"/>
              <w:rPr>
                <w:rFonts w:ascii="Times New Roman" w:hAnsi="Times New Roman" w:cs="Times New Roman"/>
                <w:b/>
                <w:bCs/>
                <w:sz w:val="20"/>
                <w:szCs w:val="20"/>
              </w:rPr>
            </w:pPr>
          </w:p>
          <w:p w14:paraId="0EA4332B" w14:textId="375BD7F2" w:rsidR="009273E9" w:rsidRPr="002F711B" w:rsidRDefault="009273E9" w:rsidP="006C25BB">
            <w:pPr>
              <w:spacing w:line="276" w:lineRule="auto"/>
              <w:jc w:val="center"/>
              <w:rPr>
                <w:rFonts w:ascii="Times New Roman" w:hAnsi="Times New Roman" w:cs="Times New Roman"/>
                <w:sz w:val="20"/>
                <w:szCs w:val="20"/>
              </w:rPr>
            </w:pPr>
            <w:r w:rsidRPr="002F711B">
              <w:rPr>
                <w:rFonts w:ascii="Times New Roman" w:hAnsi="Times New Roman" w:cs="Times New Roman"/>
                <w:sz w:val="20"/>
                <w:szCs w:val="20"/>
              </w:rPr>
              <w:t>Gil García</w:t>
            </w:r>
            <w:r w:rsidR="004A513B" w:rsidRPr="002F711B">
              <w:rPr>
                <w:rFonts w:ascii="Times New Roman" w:hAnsi="Times New Roman" w:cs="Times New Roman"/>
                <w:sz w:val="20"/>
                <w:szCs w:val="20"/>
              </w:rPr>
              <w:t>, LM;</w:t>
            </w:r>
          </w:p>
          <w:p w14:paraId="187D852F" w14:textId="75B089DB" w:rsidR="009273E9" w:rsidRPr="002F711B" w:rsidRDefault="009273E9" w:rsidP="006C25BB">
            <w:pPr>
              <w:spacing w:line="276" w:lineRule="auto"/>
              <w:jc w:val="center"/>
              <w:rPr>
                <w:rFonts w:ascii="Times New Roman" w:hAnsi="Times New Roman" w:cs="Times New Roman"/>
                <w:sz w:val="20"/>
                <w:szCs w:val="20"/>
              </w:rPr>
            </w:pPr>
            <w:r w:rsidRPr="002F711B">
              <w:rPr>
                <w:rFonts w:ascii="Times New Roman" w:hAnsi="Times New Roman" w:cs="Times New Roman"/>
                <w:sz w:val="20"/>
                <w:szCs w:val="20"/>
              </w:rPr>
              <w:t>García Coronado</w:t>
            </w:r>
            <w:r w:rsidR="004A513B" w:rsidRPr="002F711B">
              <w:rPr>
                <w:rFonts w:ascii="Times New Roman" w:hAnsi="Times New Roman" w:cs="Times New Roman"/>
                <w:sz w:val="20"/>
                <w:szCs w:val="20"/>
              </w:rPr>
              <w:t>, G;</w:t>
            </w:r>
          </w:p>
          <w:p w14:paraId="358CF1AA" w14:textId="62523C90" w:rsidR="009273E9" w:rsidRPr="002F711B" w:rsidRDefault="00DE76E4" w:rsidP="006C25BB">
            <w:pPr>
              <w:spacing w:line="276" w:lineRule="auto"/>
              <w:jc w:val="center"/>
              <w:rPr>
                <w:rFonts w:ascii="Times New Roman" w:hAnsi="Times New Roman" w:cs="Times New Roman"/>
                <w:sz w:val="20"/>
                <w:szCs w:val="20"/>
              </w:rPr>
            </w:pPr>
            <w:r w:rsidRPr="002F711B">
              <w:rPr>
                <w:rFonts w:ascii="Times New Roman" w:hAnsi="Times New Roman" w:cs="Times New Roman"/>
                <w:sz w:val="20"/>
                <w:szCs w:val="20"/>
              </w:rPr>
              <w:t xml:space="preserve">Esteban </w:t>
            </w:r>
            <w:r w:rsidR="009273E9" w:rsidRPr="002F711B">
              <w:rPr>
                <w:rFonts w:ascii="Times New Roman" w:hAnsi="Times New Roman" w:cs="Times New Roman"/>
                <w:sz w:val="20"/>
                <w:szCs w:val="20"/>
              </w:rPr>
              <w:t>García</w:t>
            </w:r>
            <w:r w:rsidR="004A513B" w:rsidRPr="002F711B">
              <w:rPr>
                <w:rFonts w:ascii="Times New Roman" w:hAnsi="Times New Roman" w:cs="Times New Roman"/>
                <w:sz w:val="20"/>
                <w:szCs w:val="20"/>
              </w:rPr>
              <w:t>, RH</w:t>
            </w:r>
          </w:p>
          <w:p w14:paraId="153B7989" w14:textId="3C7E63B9" w:rsidR="009273E9" w:rsidRPr="002F711B" w:rsidRDefault="009273E9" w:rsidP="006C25BB">
            <w:pPr>
              <w:spacing w:line="276" w:lineRule="auto"/>
              <w:jc w:val="center"/>
              <w:rPr>
                <w:rFonts w:ascii="Times New Roman" w:hAnsi="Times New Roman" w:cs="Times New Roman"/>
                <w:sz w:val="20"/>
                <w:szCs w:val="20"/>
              </w:rPr>
            </w:pPr>
            <w:r w:rsidRPr="002F711B">
              <w:rPr>
                <w:rFonts w:ascii="Times New Roman" w:hAnsi="Times New Roman" w:cs="Times New Roman"/>
                <w:sz w:val="20"/>
                <w:szCs w:val="20"/>
              </w:rPr>
              <w:t>2019</w:t>
            </w:r>
          </w:p>
        </w:tc>
        <w:tc>
          <w:tcPr>
            <w:tcW w:w="6946" w:type="dxa"/>
            <w:vAlign w:val="center"/>
          </w:tcPr>
          <w:p w14:paraId="4405239D" w14:textId="666FA608" w:rsidR="009273E9" w:rsidRPr="002F711B" w:rsidRDefault="009273E9" w:rsidP="004A513B">
            <w:pPr>
              <w:spacing w:line="276" w:lineRule="auto"/>
              <w:jc w:val="both"/>
              <w:rPr>
                <w:rFonts w:ascii="Times New Roman" w:hAnsi="Times New Roman" w:cs="Times New Roman"/>
                <w:sz w:val="20"/>
                <w:szCs w:val="20"/>
              </w:rPr>
            </w:pPr>
            <w:r w:rsidRPr="002F711B">
              <w:rPr>
                <w:rFonts w:ascii="Times New Roman" w:hAnsi="Times New Roman" w:cs="Times New Roman"/>
                <w:sz w:val="20"/>
                <w:szCs w:val="20"/>
              </w:rPr>
              <w:t xml:space="preserve">Aproximación histórica al concepto </w:t>
            </w:r>
            <w:r w:rsidR="004A513B" w:rsidRPr="002F711B">
              <w:rPr>
                <w:rFonts w:ascii="Times New Roman" w:hAnsi="Times New Roman" w:cs="Times New Roman"/>
                <w:sz w:val="20"/>
                <w:szCs w:val="20"/>
              </w:rPr>
              <w:t xml:space="preserve">de relación de sujeción, </w:t>
            </w:r>
            <w:r w:rsidRPr="002F711B">
              <w:rPr>
                <w:rFonts w:ascii="Times New Roman" w:hAnsi="Times New Roman" w:cs="Times New Roman"/>
                <w:sz w:val="20"/>
                <w:szCs w:val="20"/>
              </w:rPr>
              <w:t>con el propósito de identificar la oportunidad en que surge como categoría jurídica autónoma en el Derecho Administrativo</w:t>
            </w:r>
            <w:r w:rsidR="004A513B" w:rsidRPr="002F711B">
              <w:rPr>
                <w:rFonts w:ascii="Times New Roman" w:hAnsi="Times New Roman" w:cs="Times New Roman"/>
                <w:sz w:val="20"/>
                <w:szCs w:val="20"/>
              </w:rPr>
              <w:t xml:space="preserve"> </w:t>
            </w:r>
            <w:r w:rsidRPr="002F711B">
              <w:rPr>
                <w:rFonts w:ascii="Times New Roman" w:hAnsi="Times New Roman" w:cs="Times New Roman"/>
                <w:sz w:val="20"/>
                <w:szCs w:val="20"/>
              </w:rPr>
              <w:t>y culminar en los artículos posteriores con la identificación de su impacto en la protección y efectividad de los derechos Fundamentales de los servidores públicos de la Fuerza Pública.</w:t>
            </w:r>
          </w:p>
        </w:tc>
      </w:tr>
      <w:bookmarkEnd w:id="27"/>
      <w:tr w:rsidR="006C0AC9" w:rsidRPr="002F711B" w14:paraId="76D485EB" w14:textId="77777777" w:rsidTr="009273E9">
        <w:tc>
          <w:tcPr>
            <w:tcW w:w="2547" w:type="dxa"/>
            <w:vAlign w:val="center"/>
          </w:tcPr>
          <w:p w14:paraId="6D21EFCB" w14:textId="1FBCC552" w:rsidR="006C0AC9" w:rsidRPr="002F711B" w:rsidRDefault="00CE2951" w:rsidP="00CE2951">
            <w:pPr>
              <w:spacing w:line="276" w:lineRule="auto"/>
              <w:jc w:val="center"/>
              <w:rPr>
                <w:rFonts w:ascii="Times New Roman" w:hAnsi="Times New Roman" w:cs="Times New Roman"/>
                <w:sz w:val="20"/>
                <w:szCs w:val="20"/>
              </w:rPr>
            </w:pPr>
            <w:r w:rsidRPr="002F711B">
              <w:rPr>
                <w:rFonts w:ascii="Times New Roman" w:hAnsi="Times New Roman" w:cs="Times New Roman"/>
                <w:sz w:val="20"/>
                <w:szCs w:val="20"/>
              </w:rPr>
              <w:t>Borjas J. (2023)</w:t>
            </w:r>
          </w:p>
        </w:tc>
        <w:tc>
          <w:tcPr>
            <w:tcW w:w="6946" w:type="dxa"/>
            <w:vAlign w:val="center"/>
          </w:tcPr>
          <w:p w14:paraId="3F3F12C0" w14:textId="3D8E7D87" w:rsidR="00CE2951" w:rsidRPr="002F711B" w:rsidRDefault="00CE2951" w:rsidP="00CE2951">
            <w:pPr>
              <w:spacing w:line="276" w:lineRule="auto"/>
              <w:jc w:val="both"/>
              <w:rPr>
                <w:rFonts w:ascii="Times New Roman" w:hAnsi="Times New Roman" w:cs="Times New Roman"/>
                <w:sz w:val="20"/>
                <w:szCs w:val="20"/>
              </w:rPr>
            </w:pPr>
            <w:r w:rsidRPr="002F711B">
              <w:rPr>
                <w:rFonts w:ascii="Times New Roman" w:hAnsi="Times New Roman" w:cs="Times New Roman"/>
                <w:sz w:val="20"/>
                <w:szCs w:val="20"/>
              </w:rPr>
              <w:t>Uno de los resultados principales fue que no existe una política pública acorde a la necesidad penitenciaria; y, por el contrario, existe un bajo</w:t>
            </w:r>
          </w:p>
          <w:p w14:paraId="49F92A31" w14:textId="6E24EAFA" w:rsidR="006C0AC9" w:rsidRPr="002F711B" w:rsidRDefault="00CE2951" w:rsidP="00CE2951">
            <w:pPr>
              <w:spacing w:line="276" w:lineRule="auto"/>
              <w:jc w:val="both"/>
              <w:rPr>
                <w:rFonts w:ascii="Times New Roman" w:hAnsi="Times New Roman" w:cs="Times New Roman"/>
                <w:sz w:val="20"/>
                <w:szCs w:val="20"/>
              </w:rPr>
            </w:pPr>
            <w:r w:rsidRPr="002F711B">
              <w:rPr>
                <w:rFonts w:ascii="Times New Roman" w:hAnsi="Times New Roman" w:cs="Times New Roman"/>
                <w:sz w:val="20"/>
                <w:szCs w:val="20"/>
              </w:rPr>
              <w:t xml:space="preserve">presupuesto para las cárceles, lo cual impide una verdadera rehabilitación social ya que viven en situaciones precarias. </w:t>
            </w:r>
          </w:p>
        </w:tc>
      </w:tr>
      <w:tr w:rsidR="006C0AC9" w:rsidRPr="002F711B" w14:paraId="2CD32555" w14:textId="77777777" w:rsidTr="009273E9">
        <w:tc>
          <w:tcPr>
            <w:tcW w:w="2547" w:type="dxa"/>
            <w:vAlign w:val="center"/>
          </w:tcPr>
          <w:p w14:paraId="2D44BF71" w14:textId="1B7EB45A" w:rsidR="006C0AC9" w:rsidRPr="002F711B" w:rsidRDefault="005B0A6C" w:rsidP="005B0A6C">
            <w:pPr>
              <w:spacing w:line="276" w:lineRule="auto"/>
              <w:jc w:val="center"/>
              <w:rPr>
                <w:rFonts w:ascii="Times New Roman" w:hAnsi="Times New Roman" w:cs="Times New Roman"/>
                <w:sz w:val="20"/>
                <w:szCs w:val="20"/>
              </w:rPr>
            </w:pPr>
            <w:r w:rsidRPr="002F711B">
              <w:rPr>
                <w:rFonts w:ascii="Times New Roman" w:hAnsi="Times New Roman" w:cs="Times New Roman"/>
                <w:sz w:val="20"/>
                <w:szCs w:val="20"/>
              </w:rPr>
              <w:t>Fernández L., Morales E., y Beltrán J. (2022).</w:t>
            </w:r>
          </w:p>
        </w:tc>
        <w:tc>
          <w:tcPr>
            <w:tcW w:w="6946" w:type="dxa"/>
            <w:vAlign w:val="center"/>
          </w:tcPr>
          <w:p w14:paraId="41712632" w14:textId="786AB4C5" w:rsidR="006C0AC9" w:rsidRPr="002F711B" w:rsidRDefault="005B0A6C" w:rsidP="000206AA">
            <w:pPr>
              <w:spacing w:line="276" w:lineRule="auto"/>
              <w:jc w:val="both"/>
              <w:rPr>
                <w:rFonts w:ascii="Times New Roman" w:hAnsi="Times New Roman" w:cs="Times New Roman"/>
                <w:sz w:val="20"/>
                <w:szCs w:val="20"/>
              </w:rPr>
            </w:pPr>
            <w:r w:rsidRPr="002F711B">
              <w:rPr>
                <w:rFonts w:ascii="Times New Roman" w:hAnsi="Times New Roman" w:cs="Times New Roman"/>
                <w:sz w:val="20"/>
                <w:szCs w:val="20"/>
              </w:rPr>
              <w:t>Se concluye que las Reglas Nelson Mandela son un referente internacional importante para determinar las condiciones en las que los reclusos son tratados por la administración pública carcelaria y que en el caso específico de la Estación de Policía Los Mangos se está presentando una vulneración a los derechos fundamentales a la salud y</w:t>
            </w:r>
            <w:r w:rsidR="000206AA">
              <w:rPr>
                <w:rFonts w:ascii="Times New Roman" w:hAnsi="Times New Roman" w:cs="Times New Roman"/>
                <w:sz w:val="20"/>
                <w:szCs w:val="20"/>
              </w:rPr>
              <w:t xml:space="preserve"> </w:t>
            </w:r>
            <w:r w:rsidRPr="002F711B">
              <w:rPr>
                <w:rFonts w:ascii="Times New Roman" w:hAnsi="Times New Roman" w:cs="Times New Roman"/>
                <w:sz w:val="20"/>
                <w:szCs w:val="20"/>
              </w:rPr>
              <w:t>debido proceso por el Estado colombiano que conlleva a la falta de concreción del contenido normativo de la dignidad humana de las personas que están privadas de la libertad en ese sitio</w:t>
            </w:r>
          </w:p>
        </w:tc>
      </w:tr>
      <w:tr w:rsidR="006C0AC9" w:rsidRPr="002F711B" w14:paraId="148A9238" w14:textId="77777777" w:rsidTr="009273E9">
        <w:tc>
          <w:tcPr>
            <w:tcW w:w="2547" w:type="dxa"/>
            <w:vAlign w:val="center"/>
          </w:tcPr>
          <w:p w14:paraId="26ACDCE4" w14:textId="561041CB" w:rsidR="006C0AC9" w:rsidRPr="002F711B" w:rsidRDefault="005B0A6C" w:rsidP="00D17754">
            <w:pPr>
              <w:spacing w:line="276" w:lineRule="auto"/>
              <w:rPr>
                <w:rFonts w:ascii="Times New Roman" w:hAnsi="Times New Roman" w:cs="Times New Roman"/>
                <w:sz w:val="20"/>
                <w:szCs w:val="20"/>
              </w:rPr>
            </w:pPr>
            <w:r w:rsidRPr="002F711B">
              <w:rPr>
                <w:rFonts w:ascii="Times New Roman" w:hAnsi="Times New Roman" w:cs="Times New Roman"/>
                <w:sz w:val="20"/>
                <w:szCs w:val="20"/>
              </w:rPr>
              <w:t>Martínez V. (2012).</w:t>
            </w:r>
          </w:p>
        </w:tc>
        <w:tc>
          <w:tcPr>
            <w:tcW w:w="6946" w:type="dxa"/>
            <w:vAlign w:val="center"/>
          </w:tcPr>
          <w:p w14:paraId="50A2E727" w14:textId="74696E79" w:rsidR="006C0AC9" w:rsidRPr="002F711B" w:rsidRDefault="005B0A6C" w:rsidP="005B0A6C">
            <w:pPr>
              <w:spacing w:line="276" w:lineRule="auto"/>
              <w:jc w:val="both"/>
              <w:rPr>
                <w:rFonts w:ascii="Times New Roman" w:hAnsi="Times New Roman" w:cs="Times New Roman"/>
                <w:sz w:val="20"/>
                <w:szCs w:val="20"/>
              </w:rPr>
            </w:pPr>
            <w:r w:rsidRPr="002F711B">
              <w:rPr>
                <w:rFonts w:ascii="Times New Roman" w:hAnsi="Times New Roman" w:cs="Times New Roman"/>
                <w:sz w:val="20"/>
                <w:szCs w:val="20"/>
              </w:rPr>
              <w:t>Especial relevancia tiene la dignidad humana, como elemento para enfrentar y desarrollar las normas relativas a las transformaciones sociales provocadas por el desarrollo científico y tecnológico.</w:t>
            </w:r>
          </w:p>
        </w:tc>
      </w:tr>
      <w:tr w:rsidR="006C0AC9" w:rsidRPr="002F711B" w14:paraId="3B38A634" w14:textId="77777777" w:rsidTr="009273E9">
        <w:tc>
          <w:tcPr>
            <w:tcW w:w="2547" w:type="dxa"/>
            <w:vAlign w:val="center"/>
          </w:tcPr>
          <w:p w14:paraId="2077BD2D" w14:textId="4BD30E76" w:rsidR="006C0AC9" w:rsidRPr="002F711B" w:rsidRDefault="00083CD8" w:rsidP="00D17754">
            <w:pPr>
              <w:spacing w:line="276" w:lineRule="auto"/>
              <w:rPr>
                <w:rFonts w:ascii="Times New Roman" w:hAnsi="Times New Roman" w:cs="Times New Roman"/>
                <w:sz w:val="20"/>
                <w:szCs w:val="20"/>
              </w:rPr>
            </w:pPr>
            <w:r w:rsidRPr="002F711B">
              <w:rPr>
                <w:rFonts w:ascii="Times New Roman" w:hAnsi="Times New Roman" w:cs="Times New Roman"/>
                <w:sz w:val="20"/>
                <w:szCs w:val="20"/>
              </w:rPr>
              <w:t>López A. (2021).</w:t>
            </w:r>
          </w:p>
        </w:tc>
        <w:tc>
          <w:tcPr>
            <w:tcW w:w="6946" w:type="dxa"/>
            <w:vAlign w:val="center"/>
          </w:tcPr>
          <w:p w14:paraId="2CA11894" w14:textId="46E4BD4E" w:rsidR="006C0AC9" w:rsidRPr="002F711B" w:rsidRDefault="00083CD8" w:rsidP="005B4902">
            <w:pPr>
              <w:spacing w:line="276" w:lineRule="auto"/>
              <w:jc w:val="both"/>
              <w:rPr>
                <w:rFonts w:ascii="Times New Roman" w:hAnsi="Times New Roman" w:cs="Times New Roman"/>
                <w:sz w:val="20"/>
                <w:szCs w:val="20"/>
              </w:rPr>
            </w:pPr>
            <w:r w:rsidRPr="002F711B">
              <w:rPr>
                <w:rFonts w:ascii="Times New Roman" w:hAnsi="Times New Roman" w:cs="Times New Roman"/>
                <w:sz w:val="20"/>
                <w:szCs w:val="20"/>
              </w:rPr>
              <w:t>Como aporte se plantea la necesidad de crear un protocolo único a los cuales se rijan todos los centros de</w:t>
            </w:r>
            <w:r w:rsidR="005B4902" w:rsidRPr="002F711B">
              <w:rPr>
                <w:rFonts w:ascii="Times New Roman" w:hAnsi="Times New Roman" w:cs="Times New Roman"/>
                <w:sz w:val="20"/>
                <w:szCs w:val="20"/>
              </w:rPr>
              <w:t xml:space="preserve"> </w:t>
            </w:r>
            <w:r w:rsidRPr="002F711B">
              <w:rPr>
                <w:rFonts w:ascii="Times New Roman" w:hAnsi="Times New Roman" w:cs="Times New Roman"/>
                <w:sz w:val="20"/>
                <w:szCs w:val="20"/>
              </w:rPr>
              <w:t>rehabilitación social a nivel nacional y sea ejecutado de manera inmediata ante una amenaza a la</w:t>
            </w:r>
            <w:r w:rsidR="005B4902" w:rsidRPr="002F711B">
              <w:rPr>
                <w:rFonts w:ascii="Times New Roman" w:hAnsi="Times New Roman" w:cs="Times New Roman"/>
                <w:sz w:val="20"/>
                <w:szCs w:val="20"/>
              </w:rPr>
              <w:t xml:space="preserve"> </w:t>
            </w:r>
            <w:r w:rsidRPr="002F711B">
              <w:rPr>
                <w:rFonts w:ascii="Times New Roman" w:hAnsi="Times New Roman" w:cs="Times New Roman"/>
                <w:sz w:val="20"/>
                <w:szCs w:val="20"/>
              </w:rPr>
              <w:t>salud física o mental de los miembros de este grupo vulnerable en Ecuador</w:t>
            </w:r>
          </w:p>
        </w:tc>
      </w:tr>
      <w:tr w:rsidR="006C0AC9" w:rsidRPr="002F711B" w14:paraId="7CBDE4B5" w14:textId="77777777" w:rsidTr="009273E9">
        <w:tc>
          <w:tcPr>
            <w:tcW w:w="2547" w:type="dxa"/>
            <w:vAlign w:val="center"/>
          </w:tcPr>
          <w:p w14:paraId="67B15EE5" w14:textId="04238684" w:rsidR="006C0AC9" w:rsidRPr="002F711B" w:rsidRDefault="005B4902" w:rsidP="00D17754">
            <w:pPr>
              <w:spacing w:line="276" w:lineRule="auto"/>
              <w:rPr>
                <w:rFonts w:ascii="Times New Roman" w:hAnsi="Times New Roman" w:cs="Times New Roman"/>
                <w:sz w:val="20"/>
                <w:szCs w:val="20"/>
              </w:rPr>
            </w:pPr>
            <w:r w:rsidRPr="002F711B">
              <w:rPr>
                <w:rFonts w:ascii="Times New Roman" w:hAnsi="Times New Roman" w:cs="Times New Roman"/>
                <w:sz w:val="20"/>
                <w:szCs w:val="20"/>
              </w:rPr>
              <w:t>Henríquez R. (2023).</w:t>
            </w:r>
          </w:p>
        </w:tc>
        <w:tc>
          <w:tcPr>
            <w:tcW w:w="6946" w:type="dxa"/>
            <w:vAlign w:val="center"/>
          </w:tcPr>
          <w:p w14:paraId="1A9261C8" w14:textId="751F7E52" w:rsidR="006C0AC9" w:rsidRPr="002F711B" w:rsidRDefault="005B4902" w:rsidP="004A513B">
            <w:pPr>
              <w:spacing w:line="276" w:lineRule="auto"/>
              <w:jc w:val="both"/>
              <w:rPr>
                <w:rFonts w:ascii="Times New Roman" w:hAnsi="Times New Roman" w:cs="Times New Roman"/>
                <w:sz w:val="20"/>
                <w:szCs w:val="20"/>
              </w:rPr>
            </w:pPr>
            <w:r w:rsidRPr="002F711B">
              <w:rPr>
                <w:rFonts w:ascii="Times New Roman" w:hAnsi="Times New Roman" w:cs="Times New Roman"/>
                <w:sz w:val="20"/>
                <w:szCs w:val="20"/>
              </w:rPr>
              <w:t>Del análisis efectuado se establece que no se aplican en su totalidad las medidas mínimas de seguridad y prevención para salvaguardar la integridad física, sexual y psicológica de la población reclusa, conforme lo establecido la Constitución y demás tratados internacionales a favor de los derechos humanos</w:t>
            </w:r>
          </w:p>
        </w:tc>
      </w:tr>
      <w:tr w:rsidR="006C0AC9" w:rsidRPr="002F711B" w14:paraId="328093B0" w14:textId="77777777" w:rsidTr="009273E9">
        <w:tc>
          <w:tcPr>
            <w:tcW w:w="2547" w:type="dxa"/>
            <w:vAlign w:val="center"/>
          </w:tcPr>
          <w:p w14:paraId="7B8D903D" w14:textId="53B3B0A6" w:rsidR="006C0AC9" w:rsidRPr="002F711B" w:rsidRDefault="00633316" w:rsidP="00633316">
            <w:pPr>
              <w:spacing w:line="276" w:lineRule="auto"/>
              <w:jc w:val="center"/>
              <w:rPr>
                <w:rFonts w:ascii="Times New Roman" w:hAnsi="Times New Roman" w:cs="Times New Roman"/>
                <w:sz w:val="20"/>
                <w:szCs w:val="20"/>
              </w:rPr>
            </w:pPr>
            <w:r w:rsidRPr="002F711B">
              <w:rPr>
                <w:rFonts w:ascii="Times New Roman" w:hAnsi="Times New Roman" w:cs="Times New Roman"/>
                <w:sz w:val="20"/>
                <w:szCs w:val="20"/>
              </w:rPr>
              <w:t>Franco J. (2022)</w:t>
            </w:r>
          </w:p>
        </w:tc>
        <w:tc>
          <w:tcPr>
            <w:tcW w:w="6946" w:type="dxa"/>
            <w:vAlign w:val="center"/>
          </w:tcPr>
          <w:p w14:paraId="00E37EB5" w14:textId="5630949B" w:rsidR="006C0AC9" w:rsidRPr="002F711B" w:rsidRDefault="00633316" w:rsidP="000206AA">
            <w:pPr>
              <w:spacing w:line="276" w:lineRule="auto"/>
              <w:jc w:val="both"/>
              <w:rPr>
                <w:rFonts w:ascii="Times New Roman" w:hAnsi="Times New Roman" w:cs="Times New Roman"/>
                <w:sz w:val="20"/>
                <w:szCs w:val="20"/>
              </w:rPr>
            </w:pPr>
            <w:r w:rsidRPr="002F711B">
              <w:rPr>
                <w:rFonts w:ascii="Times New Roman" w:hAnsi="Times New Roman" w:cs="Times New Roman"/>
                <w:sz w:val="20"/>
                <w:szCs w:val="20"/>
              </w:rPr>
              <w:t>E</w:t>
            </w:r>
            <w:r w:rsidR="000206AA">
              <w:rPr>
                <w:rFonts w:ascii="Times New Roman" w:hAnsi="Times New Roman" w:cs="Times New Roman"/>
                <w:sz w:val="20"/>
                <w:szCs w:val="20"/>
              </w:rPr>
              <w:t>n este artículo se analizan</w:t>
            </w:r>
            <w:r w:rsidRPr="002F711B">
              <w:rPr>
                <w:rFonts w:ascii="Times New Roman" w:hAnsi="Times New Roman" w:cs="Times New Roman"/>
                <w:sz w:val="20"/>
                <w:szCs w:val="20"/>
              </w:rPr>
              <w:t xml:space="preserve"> las razones por las cuales el Policía que se encuentre en estas condiciones no debe ser sancionado disciplinariamente, ya que los derechos que le son propios están por encima de esa falta de garantías que le corresponden al Estado como garante de las PPL y no le permiten al uniformado prestar un buen servicio que en palabras de la Corte Constitucional se ha denominado “Estado de Cosas Inconstitucionales”</w:t>
            </w:r>
            <w:r w:rsidR="000206AA">
              <w:rPr>
                <w:rFonts w:ascii="Times New Roman" w:hAnsi="Times New Roman" w:cs="Times New Roman"/>
                <w:sz w:val="20"/>
                <w:szCs w:val="20"/>
              </w:rPr>
              <w:t xml:space="preserve">. </w:t>
            </w:r>
          </w:p>
        </w:tc>
      </w:tr>
      <w:tr w:rsidR="006C0AC9" w:rsidRPr="002F711B" w14:paraId="79D337A1" w14:textId="77777777" w:rsidTr="009273E9">
        <w:tc>
          <w:tcPr>
            <w:tcW w:w="2547" w:type="dxa"/>
            <w:vAlign w:val="center"/>
          </w:tcPr>
          <w:p w14:paraId="09602BA5" w14:textId="769F6650" w:rsidR="006C0AC9" w:rsidRPr="002F711B" w:rsidRDefault="003D1AE7" w:rsidP="00D17754">
            <w:pPr>
              <w:spacing w:line="276" w:lineRule="auto"/>
              <w:rPr>
                <w:rFonts w:ascii="Times New Roman" w:hAnsi="Times New Roman" w:cs="Times New Roman"/>
                <w:sz w:val="20"/>
                <w:szCs w:val="20"/>
              </w:rPr>
            </w:pPr>
            <w:r w:rsidRPr="002F711B">
              <w:rPr>
                <w:rFonts w:ascii="Times New Roman" w:hAnsi="Times New Roman" w:cs="Times New Roman"/>
                <w:sz w:val="20"/>
                <w:szCs w:val="20"/>
              </w:rPr>
              <w:t>Posada M. (2018).</w:t>
            </w:r>
          </w:p>
        </w:tc>
        <w:tc>
          <w:tcPr>
            <w:tcW w:w="6946" w:type="dxa"/>
            <w:vAlign w:val="center"/>
          </w:tcPr>
          <w:p w14:paraId="49771E53" w14:textId="65167578" w:rsidR="006C0AC9" w:rsidRPr="002F711B" w:rsidRDefault="000206AA" w:rsidP="000206AA">
            <w:pPr>
              <w:spacing w:line="276" w:lineRule="auto"/>
              <w:jc w:val="both"/>
              <w:rPr>
                <w:rFonts w:ascii="Times New Roman" w:hAnsi="Times New Roman" w:cs="Times New Roman"/>
                <w:sz w:val="20"/>
                <w:szCs w:val="20"/>
              </w:rPr>
            </w:pPr>
            <w:r>
              <w:rPr>
                <w:rFonts w:ascii="Times New Roman" w:hAnsi="Times New Roman" w:cs="Times New Roman"/>
                <w:sz w:val="20"/>
                <w:szCs w:val="20"/>
              </w:rPr>
              <w:t>Da cuenta de</w:t>
            </w:r>
            <w:r w:rsidR="00F544E0" w:rsidRPr="002F711B">
              <w:rPr>
                <w:rFonts w:ascii="Times New Roman" w:hAnsi="Times New Roman" w:cs="Times New Roman"/>
                <w:sz w:val="20"/>
                <w:szCs w:val="20"/>
              </w:rPr>
              <w:t xml:space="preserve"> la realización de un control de constitucionalidad de la situación</w:t>
            </w:r>
            <w:r w:rsidR="003D1AE7" w:rsidRPr="002F711B">
              <w:rPr>
                <w:rFonts w:ascii="Times New Roman" w:hAnsi="Times New Roman" w:cs="Times New Roman"/>
                <w:sz w:val="20"/>
                <w:szCs w:val="20"/>
              </w:rPr>
              <w:t xml:space="preserve"> que se presenta </w:t>
            </w:r>
            <w:r>
              <w:rPr>
                <w:rFonts w:ascii="Times New Roman" w:hAnsi="Times New Roman" w:cs="Times New Roman"/>
                <w:sz w:val="20"/>
                <w:szCs w:val="20"/>
              </w:rPr>
              <w:t>en los centros penitenciarios, además expone</w:t>
            </w:r>
            <w:r w:rsidR="003D1AE7" w:rsidRPr="002F711B">
              <w:rPr>
                <w:rFonts w:ascii="Times New Roman" w:hAnsi="Times New Roman" w:cs="Times New Roman"/>
                <w:sz w:val="20"/>
                <w:szCs w:val="20"/>
              </w:rPr>
              <w:t xml:space="preserve"> algunas alternativas que se considera deben ser d</w:t>
            </w:r>
            <w:r>
              <w:rPr>
                <w:rFonts w:ascii="Times New Roman" w:hAnsi="Times New Roman" w:cs="Times New Roman"/>
                <w:sz w:val="20"/>
                <w:szCs w:val="20"/>
              </w:rPr>
              <w:t>e</w:t>
            </w:r>
            <w:r w:rsidR="003D1AE7" w:rsidRPr="002F711B">
              <w:rPr>
                <w:rFonts w:ascii="Times New Roman" w:hAnsi="Times New Roman" w:cs="Times New Roman"/>
                <w:sz w:val="20"/>
                <w:szCs w:val="20"/>
              </w:rPr>
              <w:t xml:space="preserve">sarrolladas con el fin de superar la crisis a la que </w:t>
            </w:r>
            <w:r>
              <w:rPr>
                <w:rFonts w:ascii="Times New Roman" w:hAnsi="Times New Roman" w:cs="Times New Roman"/>
                <w:sz w:val="20"/>
                <w:szCs w:val="20"/>
              </w:rPr>
              <w:t>ha llevado la</w:t>
            </w:r>
            <w:r w:rsidR="003D1AE7" w:rsidRPr="002F711B">
              <w:rPr>
                <w:rFonts w:ascii="Times New Roman" w:hAnsi="Times New Roman" w:cs="Times New Roman"/>
                <w:sz w:val="20"/>
                <w:szCs w:val="20"/>
              </w:rPr>
              <w:t xml:space="preserve"> política criminal de maximización del derecho penal.</w:t>
            </w:r>
          </w:p>
        </w:tc>
      </w:tr>
      <w:tr w:rsidR="006C0AC9" w:rsidRPr="002F711B" w14:paraId="164CB9A3" w14:textId="77777777" w:rsidTr="009273E9">
        <w:tc>
          <w:tcPr>
            <w:tcW w:w="2547" w:type="dxa"/>
            <w:vAlign w:val="center"/>
          </w:tcPr>
          <w:p w14:paraId="2625F290" w14:textId="7480F23E" w:rsidR="006C0AC9" w:rsidRPr="002F711B" w:rsidRDefault="00F544E0" w:rsidP="00F544E0">
            <w:pPr>
              <w:spacing w:line="276" w:lineRule="auto"/>
              <w:jc w:val="center"/>
              <w:rPr>
                <w:rFonts w:ascii="Times New Roman" w:hAnsi="Times New Roman" w:cs="Times New Roman"/>
                <w:sz w:val="20"/>
                <w:szCs w:val="20"/>
              </w:rPr>
            </w:pPr>
            <w:r w:rsidRPr="002F711B">
              <w:rPr>
                <w:rFonts w:ascii="Times New Roman" w:hAnsi="Times New Roman" w:cs="Times New Roman"/>
                <w:sz w:val="20"/>
                <w:szCs w:val="20"/>
              </w:rPr>
              <w:t>Garcés D., Miranda L., Chacón R., &amp; Miranda L. (2023).</w:t>
            </w:r>
          </w:p>
        </w:tc>
        <w:tc>
          <w:tcPr>
            <w:tcW w:w="6946" w:type="dxa"/>
            <w:vAlign w:val="center"/>
          </w:tcPr>
          <w:p w14:paraId="18D74A5E" w14:textId="0E5F994D" w:rsidR="006C0AC9" w:rsidRPr="002F711B" w:rsidRDefault="0078310B" w:rsidP="0078310B">
            <w:pPr>
              <w:spacing w:line="276" w:lineRule="auto"/>
              <w:jc w:val="both"/>
              <w:rPr>
                <w:rFonts w:ascii="Times New Roman" w:hAnsi="Times New Roman" w:cs="Times New Roman"/>
                <w:sz w:val="20"/>
                <w:szCs w:val="20"/>
              </w:rPr>
            </w:pPr>
            <w:r>
              <w:rPr>
                <w:rFonts w:ascii="Times New Roman" w:hAnsi="Times New Roman" w:cs="Times New Roman"/>
                <w:sz w:val="20"/>
                <w:szCs w:val="20"/>
              </w:rPr>
              <w:t>Plantea</w:t>
            </w:r>
            <w:r w:rsidR="00DE115B" w:rsidRPr="002F711B">
              <w:rPr>
                <w:rFonts w:ascii="Times New Roman" w:hAnsi="Times New Roman" w:cs="Times New Roman"/>
                <w:sz w:val="20"/>
                <w:szCs w:val="20"/>
              </w:rPr>
              <w:t xml:space="preserve"> que es necesario realizar labores que humanicen a </w:t>
            </w:r>
            <w:r>
              <w:rPr>
                <w:rFonts w:ascii="Times New Roman" w:hAnsi="Times New Roman" w:cs="Times New Roman"/>
                <w:sz w:val="20"/>
                <w:szCs w:val="20"/>
              </w:rPr>
              <w:t>los</w:t>
            </w:r>
            <w:r w:rsidR="00DE115B" w:rsidRPr="002F711B">
              <w:rPr>
                <w:rFonts w:ascii="Times New Roman" w:hAnsi="Times New Roman" w:cs="Times New Roman"/>
                <w:sz w:val="20"/>
                <w:szCs w:val="20"/>
              </w:rPr>
              <w:t xml:space="preserve"> futuros profesionales de derecho, para que no solo velen por el cumplimiento de las leyes, sino también de la integridad de las personas.</w:t>
            </w:r>
          </w:p>
        </w:tc>
      </w:tr>
    </w:tbl>
    <w:p w14:paraId="673B79B7" w14:textId="0853DAC4" w:rsidR="0090015E" w:rsidRDefault="004A513B" w:rsidP="0090015E">
      <w:pPr>
        <w:rPr>
          <w:rFonts w:ascii="Times New Roman" w:hAnsi="Times New Roman" w:cs="Times New Roman"/>
          <w:sz w:val="24"/>
        </w:rPr>
      </w:pPr>
      <w:r w:rsidRPr="004A513B">
        <w:rPr>
          <w:rFonts w:ascii="Times New Roman" w:hAnsi="Times New Roman" w:cs="Times New Roman"/>
          <w:sz w:val="24"/>
        </w:rPr>
        <w:t>Fuente: elaboración propia (2024 – 2025)</w:t>
      </w:r>
    </w:p>
    <w:p w14:paraId="13FC4B47" w14:textId="77777777" w:rsidR="004A513B" w:rsidRPr="004A513B" w:rsidRDefault="004A513B" w:rsidP="0090015E">
      <w:pPr>
        <w:rPr>
          <w:rFonts w:ascii="Times New Roman" w:hAnsi="Times New Roman" w:cs="Times New Roman"/>
          <w:sz w:val="24"/>
        </w:rPr>
      </w:pPr>
    </w:p>
    <w:p w14:paraId="66345132" w14:textId="2BD2D889" w:rsidR="006F43EF" w:rsidRPr="00800662" w:rsidRDefault="006C25BB" w:rsidP="00D61C82">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2.2</w:t>
      </w:r>
      <w:r w:rsidR="00D61C82">
        <w:rPr>
          <w:rFonts w:ascii="Times New Roman" w:hAnsi="Times New Roman" w:cs="Times New Roman"/>
          <w:b/>
          <w:bCs/>
          <w:sz w:val="24"/>
          <w:szCs w:val="24"/>
        </w:rPr>
        <w:t>.</w:t>
      </w:r>
      <w:r>
        <w:rPr>
          <w:rFonts w:ascii="Times New Roman" w:hAnsi="Times New Roman" w:cs="Times New Roman"/>
          <w:b/>
          <w:bCs/>
          <w:sz w:val="24"/>
          <w:szCs w:val="24"/>
        </w:rPr>
        <w:t xml:space="preserve"> </w:t>
      </w:r>
      <w:bookmarkStart w:id="29" w:name="_Hlk212045614"/>
      <w:r w:rsidR="006F43EF" w:rsidRPr="00800662">
        <w:rPr>
          <w:rFonts w:ascii="Times New Roman" w:hAnsi="Times New Roman" w:cs="Times New Roman"/>
          <w:b/>
          <w:bCs/>
          <w:sz w:val="24"/>
          <w:szCs w:val="24"/>
        </w:rPr>
        <w:t xml:space="preserve">Los </w:t>
      </w:r>
      <w:r w:rsidR="006F43EF" w:rsidRPr="00D61C82">
        <w:rPr>
          <w:rFonts w:ascii="Times New Roman" w:hAnsi="Times New Roman" w:cs="Times New Roman"/>
          <w:b/>
          <w:bCs/>
          <w:sz w:val="24"/>
          <w:szCs w:val="24"/>
        </w:rPr>
        <w:t>Derechos Humanos como prerrogativa de especial sujeción con el Estado en las personas privadas de la libertad en centros transitorios de reclusión</w:t>
      </w:r>
      <w:r w:rsidR="00B72CC2">
        <w:rPr>
          <w:rFonts w:ascii="Times New Roman" w:hAnsi="Times New Roman" w:cs="Times New Roman"/>
          <w:b/>
          <w:bCs/>
          <w:sz w:val="24"/>
          <w:szCs w:val="24"/>
        </w:rPr>
        <w:t xml:space="preserve"> </w:t>
      </w:r>
      <w:bookmarkEnd w:id="29"/>
    </w:p>
    <w:p w14:paraId="071400C0" w14:textId="77777777" w:rsidR="006F43EF" w:rsidRPr="00800662" w:rsidRDefault="006F43EF" w:rsidP="00E16AEE">
      <w:pPr>
        <w:spacing w:after="0" w:line="360" w:lineRule="auto"/>
        <w:ind w:firstLine="567"/>
        <w:jc w:val="both"/>
        <w:rPr>
          <w:rFonts w:ascii="Times New Roman" w:hAnsi="Times New Roman" w:cs="Times New Roman"/>
          <w:color w:val="000000" w:themeColor="text1"/>
          <w:sz w:val="24"/>
          <w:szCs w:val="24"/>
        </w:rPr>
      </w:pPr>
      <w:r w:rsidRPr="00800662">
        <w:rPr>
          <w:rFonts w:ascii="Times New Roman" w:hAnsi="Times New Roman" w:cs="Times New Roman"/>
          <w:color w:val="000000" w:themeColor="text1"/>
          <w:sz w:val="24"/>
          <w:szCs w:val="24"/>
        </w:rPr>
        <w:t>La facultad correccional del Estado (“ius puniendi”), entendida</w:t>
      </w:r>
      <w:r w:rsidRPr="00800662">
        <w:rPr>
          <w:rFonts w:ascii="Times New Roman" w:hAnsi="Times New Roman" w:cs="Times New Roman"/>
          <w:i/>
          <w:iCs/>
          <w:color w:val="000000" w:themeColor="text1"/>
          <w:sz w:val="24"/>
          <w:szCs w:val="24"/>
        </w:rPr>
        <w:t xml:space="preserve"> </w:t>
      </w:r>
      <w:r w:rsidRPr="00800662">
        <w:rPr>
          <w:rFonts w:ascii="Times New Roman" w:hAnsi="Times New Roman" w:cs="Times New Roman"/>
          <w:color w:val="000000" w:themeColor="text1"/>
          <w:sz w:val="24"/>
          <w:szCs w:val="24"/>
        </w:rPr>
        <w:t xml:space="preserve">como aquellas políticas concebidas para castigar conductas contrarias a la ley y considerados delitos y/o faltas, esto en defensa y protección de la </w:t>
      </w:r>
      <w:bookmarkStart w:id="30" w:name="_Hlk211963501"/>
      <w:r w:rsidRPr="00800662">
        <w:rPr>
          <w:rFonts w:ascii="Times New Roman" w:hAnsi="Times New Roman" w:cs="Times New Roman"/>
          <w:color w:val="000000" w:themeColor="text1"/>
          <w:sz w:val="24"/>
          <w:szCs w:val="24"/>
        </w:rPr>
        <w:t xml:space="preserve">sociedad (Merlano, 2017, p 22). </w:t>
      </w:r>
      <w:bookmarkEnd w:id="30"/>
      <w:r w:rsidRPr="00800662">
        <w:rPr>
          <w:rFonts w:ascii="Times New Roman" w:hAnsi="Times New Roman" w:cs="Times New Roman"/>
          <w:color w:val="000000" w:themeColor="text1"/>
          <w:sz w:val="24"/>
          <w:szCs w:val="24"/>
        </w:rPr>
        <w:t xml:space="preserve">Lo anterior indica que el constituyente primario le otorga una prerrogativa de sanción, la que, desarrollada en un Estado Social de Derecho como el colombiano, debe observar unas directrices que propendan por el respeto de los Derechos Humanos, de quienes incluso son objeto de tales condenas. En consecuencia, el cambio en las condiciones del </w:t>
      </w:r>
      <w:proofErr w:type="gramStart"/>
      <w:r w:rsidRPr="00800662">
        <w:rPr>
          <w:rFonts w:ascii="Times New Roman" w:hAnsi="Times New Roman" w:cs="Times New Roman"/>
          <w:color w:val="000000" w:themeColor="text1"/>
          <w:sz w:val="24"/>
          <w:szCs w:val="24"/>
        </w:rPr>
        <w:t>ciudadano,</w:t>
      </w:r>
      <w:proofErr w:type="gramEnd"/>
      <w:r w:rsidRPr="00800662">
        <w:rPr>
          <w:rFonts w:ascii="Times New Roman" w:hAnsi="Times New Roman" w:cs="Times New Roman"/>
          <w:color w:val="000000" w:themeColor="text1"/>
          <w:sz w:val="24"/>
          <w:szCs w:val="24"/>
        </w:rPr>
        <w:t xml:space="preserve"> no disminuye y menos, afecta su posición humana en el marco de una sociedad democrática, con la naturaleza de Estado social de derecho como la colombiana; no obstante, el Estado adopta una responsabilidad, en la medida en que el recluso, sea temporal o definitivamente (por la condena impuesta), pierde automáticamente, la capacidad y la posibilidad de gestionar como individuo los derechos o su protección.   </w:t>
      </w:r>
    </w:p>
    <w:p w14:paraId="256D7508" w14:textId="656819A4" w:rsidR="006F43EF" w:rsidRPr="00800662" w:rsidRDefault="006F43EF" w:rsidP="00E16AEE">
      <w:pPr>
        <w:spacing w:after="0" w:line="360" w:lineRule="auto"/>
        <w:ind w:firstLine="567"/>
        <w:jc w:val="both"/>
        <w:rPr>
          <w:rFonts w:ascii="Times New Roman" w:hAnsi="Times New Roman" w:cs="Times New Roman"/>
          <w:color w:val="000000" w:themeColor="text1"/>
          <w:sz w:val="24"/>
          <w:szCs w:val="24"/>
        </w:rPr>
      </w:pPr>
      <w:r w:rsidRPr="00800662">
        <w:rPr>
          <w:rFonts w:ascii="Times New Roman" w:hAnsi="Times New Roman" w:cs="Times New Roman"/>
          <w:color w:val="000000" w:themeColor="text1"/>
          <w:sz w:val="24"/>
          <w:szCs w:val="24"/>
        </w:rPr>
        <w:t xml:space="preserve">Con base en lo anterior, las condiciones de confinamiento, producto de la pena impuesta de la medida intramural, que para el caso difieren con respecto a las etapas del proceso penal, deben ser consecuentes con la relevancia de la protección a todos los derechos, entre otras cosas, por la incapacidad latente de poder abastecerse por sus propios medios. La autonomía, restringida por los efectos de su condición, se convierte en un argumento para que quien funge como autoridad, garantice el mínimo vital integral desde esa posición. Y al respecto, la jurisprudencia ha sido amplia en sus apreciaciones, admitiendo que en las condiciones que determinan la medida de aseguramiento y en su materialización se establece entre el individuo y la institucionalidad, una </w:t>
      </w:r>
      <w:r w:rsidRPr="00800662">
        <w:rPr>
          <w:rFonts w:ascii="Times New Roman" w:hAnsi="Times New Roman" w:cs="Times New Roman"/>
          <w:b/>
          <w:bCs/>
          <w:color w:val="000000" w:themeColor="text1"/>
          <w:sz w:val="24"/>
          <w:szCs w:val="24"/>
        </w:rPr>
        <w:t>relación de especial sujeción</w:t>
      </w:r>
      <w:r w:rsidRPr="00800662">
        <w:rPr>
          <w:rFonts w:ascii="Times New Roman" w:hAnsi="Times New Roman" w:cs="Times New Roman"/>
          <w:color w:val="000000" w:themeColor="text1"/>
          <w:sz w:val="24"/>
          <w:szCs w:val="24"/>
        </w:rPr>
        <w:t xml:space="preserve">. </w:t>
      </w:r>
    </w:p>
    <w:p w14:paraId="732F7EFB" w14:textId="77777777" w:rsidR="006F43EF" w:rsidRPr="00800662" w:rsidRDefault="006F43EF" w:rsidP="00E16AEE">
      <w:pPr>
        <w:spacing w:after="0" w:line="360" w:lineRule="auto"/>
        <w:ind w:firstLine="567"/>
        <w:jc w:val="both"/>
        <w:rPr>
          <w:rFonts w:ascii="Times New Roman" w:hAnsi="Times New Roman" w:cs="Times New Roman"/>
          <w:b/>
          <w:bCs/>
          <w:color w:val="000000" w:themeColor="text1"/>
          <w:sz w:val="24"/>
          <w:szCs w:val="24"/>
        </w:rPr>
      </w:pPr>
      <w:r w:rsidRPr="00800662">
        <w:rPr>
          <w:rFonts w:ascii="Times New Roman" w:hAnsi="Times New Roman" w:cs="Times New Roman"/>
          <w:color w:val="000000" w:themeColor="text1"/>
          <w:sz w:val="24"/>
          <w:szCs w:val="24"/>
        </w:rPr>
        <w:t xml:space="preserve">Al respecto la Honorable Corte Constitucional ha manifestado, que su concepción adquiere relevancia en la reciprocidad que debe existir entre el ciudadano infractor y quien impone y vigila el cumplimiento de la pena, dimensionando </w:t>
      </w:r>
      <w:r w:rsidRPr="00E34B2A">
        <w:rPr>
          <w:rFonts w:ascii="Times New Roman" w:hAnsi="Times New Roman" w:cs="Times New Roman"/>
          <w:color w:val="000000" w:themeColor="text1"/>
          <w:sz w:val="24"/>
          <w:szCs w:val="24"/>
        </w:rPr>
        <w:t>“</w:t>
      </w:r>
      <w:r w:rsidRPr="00E34B2A">
        <w:rPr>
          <w:rFonts w:ascii="Times New Roman" w:hAnsi="Times New Roman" w:cs="Times New Roman"/>
          <w:iCs/>
          <w:color w:val="000000" w:themeColor="text1"/>
          <w:sz w:val="24"/>
          <w:szCs w:val="24"/>
        </w:rPr>
        <w:t>a un régimen jurídico peculiar que se traduce en un especial tratamiento de la libertad y de los derechos fundamentales</w:t>
      </w:r>
      <w:bookmarkStart w:id="31" w:name="_Hlk165888386"/>
      <w:r w:rsidRPr="00E34B2A">
        <w:rPr>
          <w:rFonts w:ascii="Times New Roman" w:hAnsi="Times New Roman" w:cs="Times New Roman"/>
          <w:color w:val="000000" w:themeColor="text1"/>
          <w:sz w:val="24"/>
          <w:szCs w:val="24"/>
        </w:rPr>
        <w:t>”</w:t>
      </w:r>
      <w:r w:rsidRPr="00800662">
        <w:rPr>
          <w:rFonts w:ascii="Times New Roman" w:hAnsi="Times New Roman" w:cs="Times New Roman"/>
          <w:color w:val="000000" w:themeColor="text1"/>
          <w:sz w:val="24"/>
          <w:szCs w:val="24"/>
        </w:rPr>
        <w:t xml:space="preserve"> (</w:t>
      </w:r>
      <w:bookmarkStart w:id="32" w:name="_Hlk211963882"/>
      <w:r w:rsidRPr="00800662">
        <w:rPr>
          <w:rFonts w:ascii="Times New Roman" w:hAnsi="Times New Roman" w:cs="Times New Roman"/>
          <w:color w:val="000000" w:themeColor="text1"/>
          <w:sz w:val="24"/>
          <w:szCs w:val="24"/>
        </w:rPr>
        <w:t>Sentencia T – 077, 2013</w:t>
      </w:r>
      <w:bookmarkEnd w:id="32"/>
      <w:r w:rsidRPr="00800662">
        <w:rPr>
          <w:rFonts w:ascii="Times New Roman" w:hAnsi="Times New Roman" w:cs="Times New Roman"/>
          <w:color w:val="000000" w:themeColor="text1"/>
          <w:sz w:val="24"/>
          <w:szCs w:val="24"/>
        </w:rPr>
        <w:t xml:space="preserve">). </w:t>
      </w:r>
      <w:bookmarkEnd w:id="31"/>
      <w:r w:rsidRPr="00800662">
        <w:rPr>
          <w:rFonts w:ascii="Times New Roman" w:hAnsi="Times New Roman" w:cs="Times New Roman"/>
          <w:color w:val="000000" w:themeColor="text1"/>
          <w:sz w:val="24"/>
          <w:szCs w:val="24"/>
        </w:rPr>
        <w:t xml:space="preserve">Y ese “especial tratamiento” restrictivo, por cierto, delega en el Estado a través de una potestad, la responsabilidad de apercibir los medios que garanticen, </w:t>
      </w:r>
      <w:r w:rsidRPr="00800662">
        <w:rPr>
          <w:rFonts w:ascii="Times New Roman" w:hAnsi="Times New Roman" w:cs="Times New Roman"/>
          <w:b/>
          <w:bCs/>
          <w:color w:val="000000" w:themeColor="text1"/>
          <w:sz w:val="24"/>
          <w:szCs w:val="24"/>
        </w:rPr>
        <w:t xml:space="preserve">condiciones de bienestar, asegurando que la dignidad humana sea una prerrogativa irrestricta. </w:t>
      </w:r>
    </w:p>
    <w:p w14:paraId="0027638A" w14:textId="7D464AC3" w:rsidR="006F43EF" w:rsidRPr="00800662" w:rsidRDefault="006F43EF" w:rsidP="00E16AEE">
      <w:pPr>
        <w:spacing w:after="0" w:line="360" w:lineRule="auto"/>
        <w:ind w:firstLine="567"/>
        <w:jc w:val="both"/>
        <w:rPr>
          <w:rFonts w:ascii="Times New Roman" w:hAnsi="Times New Roman" w:cs="Times New Roman"/>
          <w:color w:val="000000" w:themeColor="text1"/>
          <w:sz w:val="24"/>
          <w:szCs w:val="24"/>
        </w:rPr>
      </w:pPr>
      <w:r w:rsidRPr="00800662">
        <w:rPr>
          <w:rFonts w:ascii="Times New Roman" w:hAnsi="Times New Roman" w:cs="Times New Roman"/>
          <w:color w:val="000000" w:themeColor="text1"/>
          <w:sz w:val="24"/>
          <w:szCs w:val="24"/>
        </w:rPr>
        <w:t xml:space="preserve">De lo anterior se aduce que el </w:t>
      </w:r>
      <w:r w:rsidRPr="00800662">
        <w:rPr>
          <w:rFonts w:ascii="Times New Roman" w:hAnsi="Times New Roman" w:cs="Times New Roman"/>
          <w:b/>
          <w:bCs/>
          <w:color w:val="000000" w:themeColor="text1"/>
          <w:sz w:val="24"/>
          <w:szCs w:val="24"/>
        </w:rPr>
        <w:t>tratamiento</w:t>
      </w:r>
      <w:r w:rsidRPr="00800662">
        <w:rPr>
          <w:rFonts w:ascii="Times New Roman" w:hAnsi="Times New Roman" w:cs="Times New Roman"/>
          <w:color w:val="000000" w:themeColor="text1"/>
          <w:sz w:val="24"/>
          <w:szCs w:val="24"/>
        </w:rPr>
        <w:t xml:space="preserve"> entre la población carcelaria (reclusos en cualquier estado) y la institución varía sustancialmente, en virtud de un contexto en el que uno </w:t>
      </w:r>
      <w:r w:rsidRPr="00800662">
        <w:rPr>
          <w:rFonts w:ascii="Times New Roman" w:hAnsi="Times New Roman" w:cs="Times New Roman"/>
          <w:color w:val="000000" w:themeColor="text1"/>
          <w:sz w:val="24"/>
          <w:szCs w:val="24"/>
        </w:rPr>
        <w:lastRenderedPageBreak/>
        <w:t xml:space="preserve">adquiere mayor preponderancia, en la medida en que impone un castigo al que el otro se debe someter, no obstante, tal sometimiento lleva </w:t>
      </w:r>
      <w:r w:rsidR="0089213B" w:rsidRPr="00800662">
        <w:rPr>
          <w:rFonts w:ascii="Times New Roman" w:hAnsi="Times New Roman" w:cs="Times New Roman"/>
          <w:color w:val="000000" w:themeColor="text1"/>
          <w:sz w:val="24"/>
          <w:szCs w:val="24"/>
        </w:rPr>
        <w:t>implícita</w:t>
      </w:r>
      <w:r w:rsidRPr="00800662">
        <w:rPr>
          <w:rFonts w:ascii="Times New Roman" w:hAnsi="Times New Roman" w:cs="Times New Roman"/>
          <w:color w:val="000000" w:themeColor="text1"/>
          <w:sz w:val="24"/>
          <w:szCs w:val="24"/>
        </w:rPr>
        <w:t xml:space="preserve"> una condición, en la que su propio bienestar se endilga a la autoridad. Y si bien se mantiene la posición jerárquica del Estado involucra una responsabilidad en cuanto a las garantías de la protección, así como en cuanto al sometimiento de quien se encuentra privado de la libertad. </w:t>
      </w:r>
    </w:p>
    <w:p w14:paraId="02225E75" w14:textId="0CAF1EA4" w:rsidR="006F43EF" w:rsidRPr="00800662" w:rsidRDefault="006F43EF" w:rsidP="00E16AEE">
      <w:pPr>
        <w:spacing w:after="0" w:line="360" w:lineRule="auto"/>
        <w:ind w:firstLine="567"/>
        <w:jc w:val="both"/>
        <w:rPr>
          <w:rFonts w:ascii="Times New Roman" w:hAnsi="Times New Roman" w:cs="Times New Roman"/>
          <w:color w:val="000000" w:themeColor="text1"/>
          <w:sz w:val="24"/>
          <w:szCs w:val="24"/>
        </w:rPr>
      </w:pPr>
      <w:r w:rsidRPr="00800662">
        <w:rPr>
          <w:rFonts w:ascii="Times New Roman" w:hAnsi="Times New Roman" w:cs="Times New Roman"/>
          <w:color w:val="000000" w:themeColor="text1"/>
          <w:sz w:val="24"/>
          <w:szCs w:val="24"/>
        </w:rPr>
        <w:t xml:space="preserve">En este sentido agrega la sentencia citada con anterioridad, que si persiste en el desarrollo de la historia del país, una posición jerárquica por encima con respecto al ciudadano administrado, la </w:t>
      </w:r>
      <w:r w:rsidRPr="00800662">
        <w:rPr>
          <w:rFonts w:ascii="Times New Roman" w:hAnsi="Times New Roman" w:cs="Times New Roman"/>
          <w:b/>
          <w:bCs/>
          <w:color w:val="000000" w:themeColor="text1"/>
          <w:sz w:val="24"/>
          <w:szCs w:val="24"/>
        </w:rPr>
        <w:t>especial sujeción</w:t>
      </w:r>
      <w:r w:rsidRPr="00800662">
        <w:rPr>
          <w:rFonts w:ascii="Times New Roman" w:hAnsi="Times New Roman" w:cs="Times New Roman"/>
          <w:color w:val="000000" w:themeColor="text1"/>
          <w:sz w:val="24"/>
          <w:szCs w:val="24"/>
        </w:rPr>
        <w:t xml:space="preserve"> se concibe como un insumo que si bien mantiene las prerrogativas en la institución en la restricción o interrupción de derechos, esta previene la extralimitación en tales ventajas, abogando con ello por la protección de los derechos humanos, como una responsabilidad prevalente, como quiera que la misma situación del recluso, lo condiciona su vulnerabilidad (Sentencia T – 077, 2013).</w:t>
      </w:r>
    </w:p>
    <w:p w14:paraId="7B8E6041" w14:textId="77777777" w:rsidR="006F43EF" w:rsidRPr="00800662" w:rsidRDefault="006F43EF" w:rsidP="00E16AEE">
      <w:pPr>
        <w:spacing w:after="0" w:line="360" w:lineRule="auto"/>
        <w:ind w:firstLine="567"/>
        <w:jc w:val="both"/>
        <w:rPr>
          <w:rFonts w:ascii="Times New Roman" w:hAnsi="Times New Roman" w:cs="Times New Roman"/>
          <w:color w:val="000000" w:themeColor="text1"/>
          <w:sz w:val="24"/>
          <w:szCs w:val="24"/>
        </w:rPr>
      </w:pPr>
      <w:r w:rsidRPr="00800662">
        <w:rPr>
          <w:rFonts w:ascii="Times New Roman" w:hAnsi="Times New Roman" w:cs="Times New Roman"/>
          <w:color w:val="000000" w:themeColor="text1"/>
          <w:sz w:val="24"/>
          <w:szCs w:val="24"/>
        </w:rPr>
        <w:t xml:space="preserve">Y </w:t>
      </w:r>
      <w:r w:rsidRPr="00E34B2A">
        <w:rPr>
          <w:rFonts w:ascii="Times New Roman" w:hAnsi="Times New Roman" w:cs="Times New Roman"/>
          <w:iCs/>
          <w:color w:val="000000" w:themeColor="text1"/>
          <w:sz w:val="24"/>
          <w:szCs w:val="24"/>
        </w:rPr>
        <w:t>“…el goce efectivo de los derechos…”</w:t>
      </w:r>
      <w:r w:rsidRPr="00800662">
        <w:rPr>
          <w:rFonts w:ascii="Times New Roman" w:hAnsi="Times New Roman" w:cs="Times New Roman"/>
          <w:color w:val="000000" w:themeColor="text1"/>
          <w:sz w:val="24"/>
          <w:szCs w:val="24"/>
        </w:rPr>
        <w:t xml:space="preserve"> no significa de ningún modo, el abuso arbitrario del administrado, pero en sentido contrario, implica un compromiso de sometimiento por un lado y de protección por el otro.  A propósito de este planteamiento, la Corte Interamericana de Derechos Humanos, en el Caso de las Penitenciarias de Mendoza contra Argentina, advierte sobre unas medidas especiales de confinamiento, pero también de condición especial de quien se somete a esta medida.</w:t>
      </w:r>
    </w:p>
    <w:p w14:paraId="200F9D35" w14:textId="63F32D02" w:rsidR="006F43EF" w:rsidRDefault="00E34B2A" w:rsidP="00B51DBE">
      <w:pPr>
        <w:spacing w:after="0" w:line="360" w:lineRule="auto"/>
        <w:ind w:left="567" w:righ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006F43EF" w:rsidRPr="00800662">
        <w:rPr>
          <w:rFonts w:ascii="Times New Roman" w:hAnsi="Times New Roman" w:cs="Times New Roman"/>
          <w:color w:val="000000" w:themeColor="text1"/>
          <w:sz w:val="24"/>
          <w:szCs w:val="24"/>
        </w:rPr>
        <w:t>Medidas Provisionales. Resolución 18 junio de 2005, indicó respecto a las medidas que debe adoptar el personal penitenciario, atendiendo a la situación de vulnerabilidad y de la relación de especial sujeción en que se encuentran los reclusos, que el Estado siendo garante, está obligado a proteger los derechos fundamentales de quienes se encuentran bajo su egida, en particular para el caso materia de análisis, de quienes se encuentran privados de la libertad, preservando su dignidad humana</w:t>
      </w:r>
      <w:r>
        <w:rPr>
          <w:rFonts w:ascii="Times New Roman" w:hAnsi="Times New Roman" w:cs="Times New Roman"/>
          <w:color w:val="000000" w:themeColor="text1"/>
          <w:sz w:val="24"/>
          <w:szCs w:val="24"/>
        </w:rPr>
        <w:t>”</w:t>
      </w:r>
      <w:r w:rsidR="006F43EF" w:rsidRPr="00800662">
        <w:rPr>
          <w:rFonts w:ascii="Times New Roman" w:hAnsi="Times New Roman" w:cs="Times New Roman"/>
          <w:color w:val="000000" w:themeColor="text1"/>
          <w:sz w:val="24"/>
          <w:szCs w:val="24"/>
        </w:rPr>
        <w:t xml:space="preserve"> (CIDH, 2005).</w:t>
      </w:r>
    </w:p>
    <w:p w14:paraId="1E5CABA0" w14:textId="77777777" w:rsidR="00E16AEE" w:rsidRPr="00800662" w:rsidRDefault="00E16AEE" w:rsidP="00E16AEE">
      <w:pPr>
        <w:spacing w:after="0" w:line="240" w:lineRule="auto"/>
        <w:ind w:left="567" w:right="567"/>
        <w:jc w:val="both"/>
        <w:rPr>
          <w:rFonts w:ascii="Times New Roman" w:hAnsi="Times New Roman" w:cs="Times New Roman"/>
          <w:color w:val="000000" w:themeColor="text1"/>
          <w:sz w:val="24"/>
          <w:szCs w:val="24"/>
        </w:rPr>
      </w:pPr>
    </w:p>
    <w:p w14:paraId="120EBAC5" w14:textId="193B7610" w:rsidR="006F43EF" w:rsidRPr="00800662" w:rsidRDefault="006F43EF" w:rsidP="00E16AEE">
      <w:pPr>
        <w:spacing w:after="0" w:line="360" w:lineRule="auto"/>
        <w:ind w:firstLine="567"/>
        <w:jc w:val="both"/>
        <w:rPr>
          <w:rFonts w:ascii="Times New Roman" w:hAnsi="Times New Roman" w:cs="Times New Roman"/>
          <w:color w:val="000000" w:themeColor="text1"/>
          <w:sz w:val="24"/>
          <w:szCs w:val="24"/>
        </w:rPr>
      </w:pPr>
      <w:r w:rsidRPr="00800662">
        <w:rPr>
          <w:rFonts w:ascii="Times New Roman" w:hAnsi="Times New Roman" w:cs="Times New Roman"/>
          <w:color w:val="000000" w:themeColor="text1"/>
          <w:sz w:val="24"/>
          <w:szCs w:val="24"/>
        </w:rPr>
        <w:t xml:space="preserve">Un punto adicional, que cabría agregarle a tal pronunciamiento, por lo menos para el caso colombiano, tiene que ver con el </w:t>
      </w:r>
      <w:r w:rsidR="00281FF2" w:rsidRPr="00281FF2">
        <w:rPr>
          <w:rFonts w:ascii="Times New Roman" w:hAnsi="Times New Roman" w:cs="Times New Roman"/>
          <w:iCs/>
          <w:color w:val="000000" w:themeColor="text1"/>
          <w:sz w:val="24"/>
          <w:szCs w:val="24"/>
        </w:rPr>
        <w:t>“...</w:t>
      </w:r>
      <w:r w:rsidRPr="00281FF2">
        <w:rPr>
          <w:rFonts w:ascii="Times New Roman" w:hAnsi="Times New Roman" w:cs="Times New Roman"/>
          <w:iCs/>
          <w:color w:val="000000" w:themeColor="text1"/>
          <w:sz w:val="24"/>
          <w:szCs w:val="24"/>
        </w:rPr>
        <w:t>respeto a la dignidad humana…”</w:t>
      </w:r>
      <w:r w:rsidRPr="00800662">
        <w:rPr>
          <w:rFonts w:ascii="Times New Roman" w:hAnsi="Times New Roman" w:cs="Times New Roman"/>
          <w:color w:val="000000" w:themeColor="text1"/>
          <w:sz w:val="24"/>
          <w:szCs w:val="24"/>
        </w:rPr>
        <w:t xml:space="preserve"> (</w:t>
      </w:r>
      <w:bookmarkStart w:id="33" w:name="_Hlk211963993"/>
      <w:r w:rsidRPr="00800662">
        <w:rPr>
          <w:rFonts w:ascii="Times New Roman" w:hAnsi="Times New Roman" w:cs="Times New Roman"/>
          <w:color w:val="000000" w:themeColor="text1"/>
          <w:sz w:val="24"/>
          <w:szCs w:val="24"/>
        </w:rPr>
        <w:t>Constitución Política, art. 1)</w:t>
      </w:r>
      <w:bookmarkEnd w:id="33"/>
      <w:r w:rsidRPr="00800662">
        <w:rPr>
          <w:rFonts w:ascii="Times New Roman" w:hAnsi="Times New Roman" w:cs="Times New Roman"/>
          <w:color w:val="000000" w:themeColor="text1"/>
          <w:sz w:val="24"/>
          <w:szCs w:val="24"/>
        </w:rPr>
        <w:t xml:space="preserve">. La misma que se ve amenazada en la coyuntura actual, específicamente porque en la situación del sistema carcelario, en especial para el caso concreto, se compromete entre otros, ese derecho, dadas los diversos fenómenos que surgen en los centros transitorios (hacinamiento, problemas de suministro de alimentos, falta de cobertura en salud, etc.); que determinan una afectación directa </w:t>
      </w:r>
      <w:r w:rsidRPr="00800662">
        <w:rPr>
          <w:rFonts w:ascii="Times New Roman" w:hAnsi="Times New Roman" w:cs="Times New Roman"/>
          <w:color w:val="000000" w:themeColor="text1"/>
          <w:sz w:val="24"/>
          <w:szCs w:val="24"/>
        </w:rPr>
        <w:lastRenderedPageBreak/>
        <w:t xml:space="preserve">a la satisfacción y observancia adecuada de las garantías fundamentales de este segmento de la población. </w:t>
      </w:r>
    </w:p>
    <w:p w14:paraId="5A1FDA1A" w14:textId="442AF6EC" w:rsidR="006F43EF" w:rsidRPr="00800662" w:rsidRDefault="006F43EF" w:rsidP="00E16AEE">
      <w:pPr>
        <w:spacing w:after="0" w:line="360" w:lineRule="auto"/>
        <w:ind w:firstLine="567"/>
        <w:jc w:val="both"/>
        <w:rPr>
          <w:rFonts w:ascii="Times New Roman" w:hAnsi="Times New Roman" w:cs="Times New Roman"/>
          <w:color w:val="000000" w:themeColor="text1"/>
          <w:sz w:val="24"/>
          <w:szCs w:val="24"/>
        </w:rPr>
      </w:pPr>
      <w:r w:rsidRPr="00800662">
        <w:rPr>
          <w:rFonts w:ascii="Times New Roman" w:hAnsi="Times New Roman" w:cs="Times New Roman"/>
          <w:color w:val="000000" w:themeColor="text1"/>
          <w:sz w:val="24"/>
          <w:szCs w:val="24"/>
        </w:rPr>
        <w:t xml:space="preserve">Además, se evidencia una amenaza latente de la dignidad humana, sin que se pueda obviar otras repercusiones, </w:t>
      </w:r>
      <w:r w:rsidR="0089213B" w:rsidRPr="00800662">
        <w:rPr>
          <w:rFonts w:ascii="Times New Roman" w:hAnsi="Times New Roman" w:cs="Times New Roman"/>
          <w:color w:val="000000" w:themeColor="text1"/>
          <w:sz w:val="24"/>
          <w:szCs w:val="24"/>
        </w:rPr>
        <w:t>q</w:t>
      </w:r>
      <w:r w:rsidRPr="00800662">
        <w:rPr>
          <w:rFonts w:ascii="Times New Roman" w:hAnsi="Times New Roman" w:cs="Times New Roman"/>
          <w:color w:val="000000" w:themeColor="text1"/>
          <w:sz w:val="24"/>
          <w:szCs w:val="24"/>
        </w:rPr>
        <w:t>ue se vuelve competencia enfática de la</w:t>
      </w:r>
      <w:r w:rsidR="0089213B" w:rsidRPr="00800662">
        <w:rPr>
          <w:rFonts w:ascii="Times New Roman" w:hAnsi="Times New Roman" w:cs="Times New Roman"/>
          <w:color w:val="000000" w:themeColor="text1"/>
          <w:sz w:val="24"/>
          <w:szCs w:val="24"/>
        </w:rPr>
        <w:t xml:space="preserve"> </w:t>
      </w:r>
      <w:r w:rsidRPr="00800662">
        <w:rPr>
          <w:rFonts w:ascii="Times New Roman" w:hAnsi="Times New Roman" w:cs="Times New Roman"/>
          <w:color w:val="000000" w:themeColor="text1"/>
          <w:sz w:val="24"/>
          <w:szCs w:val="24"/>
        </w:rPr>
        <w:t xml:space="preserve">Corte </w:t>
      </w:r>
      <w:r w:rsidR="0089213B" w:rsidRPr="00800662">
        <w:rPr>
          <w:rFonts w:ascii="Times New Roman" w:hAnsi="Times New Roman" w:cs="Times New Roman"/>
          <w:color w:val="000000" w:themeColor="text1"/>
          <w:sz w:val="24"/>
          <w:szCs w:val="24"/>
        </w:rPr>
        <w:t>C</w:t>
      </w:r>
      <w:r w:rsidRPr="00800662">
        <w:rPr>
          <w:rFonts w:ascii="Times New Roman" w:hAnsi="Times New Roman" w:cs="Times New Roman"/>
          <w:color w:val="000000" w:themeColor="text1"/>
          <w:sz w:val="24"/>
          <w:szCs w:val="24"/>
        </w:rPr>
        <w:t xml:space="preserve">onstitucional como se puede observar en estos dos pronunciamientos, los obstáculos para la resocialización, las condiciones de hacinamiento, que conllevan a atentar contra esa dignidad y en consecuencia contra los derechos fundamentales, sobre todo si se considera; primero el hecho de que como su nombre lo indica, infraestructuras como los centros mencionados, fueron concebidas para albergar personas por tiempos cortos y capacidades limitadas. </w:t>
      </w:r>
    </w:p>
    <w:p w14:paraId="12FEFCAD" w14:textId="643AE8C6" w:rsidR="006F43EF" w:rsidRPr="00800662" w:rsidRDefault="006F43EF" w:rsidP="00E16AEE">
      <w:pPr>
        <w:spacing w:after="0" w:line="360" w:lineRule="auto"/>
        <w:ind w:firstLine="567"/>
        <w:jc w:val="both"/>
        <w:rPr>
          <w:rFonts w:ascii="Times New Roman" w:hAnsi="Times New Roman" w:cs="Times New Roman"/>
          <w:color w:val="000000" w:themeColor="text1"/>
          <w:sz w:val="24"/>
          <w:szCs w:val="24"/>
        </w:rPr>
      </w:pPr>
      <w:r w:rsidRPr="00800662">
        <w:rPr>
          <w:rFonts w:ascii="Times New Roman" w:hAnsi="Times New Roman" w:cs="Times New Roman"/>
          <w:color w:val="000000" w:themeColor="text1"/>
          <w:sz w:val="24"/>
          <w:szCs w:val="24"/>
        </w:rPr>
        <w:t xml:space="preserve">En tal sentido se trae </w:t>
      </w:r>
      <w:r w:rsidR="0078310B">
        <w:rPr>
          <w:rFonts w:ascii="Times New Roman" w:hAnsi="Times New Roman" w:cs="Times New Roman"/>
          <w:color w:val="000000" w:themeColor="text1"/>
          <w:sz w:val="24"/>
          <w:szCs w:val="24"/>
        </w:rPr>
        <w:t xml:space="preserve">a </w:t>
      </w:r>
      <w:r w:rsidRPr="00800662">
        <w:rPr>
          <w:rFonts w:ascii="Times New Roman" w:hAnsi="Times New Roman" w:cs="Times New Roman"/>
          <w:color w:val="000000" w:themeColor="text1"/>
          <w:sz w:val="24"/>
          <w:szCs w:val="24"/>
        </w:rPr>
        <w:t xml:space="preserve">colación una figura, relacionada estrechamente con la protección de los derechos humanos, como responsabilidad ineludible del Estado, esta figura para aludir la relación de especial sujeción, porque esta es producto de la revisión selectiva de las acciones de tutela en las que es recurrente la vulneración en algunas instituciones, las mismas que asumen una función específica relacionada directa o indirectamente con su protección. Que para el caso materia de análisis se complementa coherentemente, habida cuenta de las implicaciones que tiene la situación en esta materia en el modelo penitenciario; la misma que originó una declaración de “Estado de Cosas Inconstitucionales” en la </w:t>
      </w:r>
      <w:bookmarkStart w:id="34" w:name="_Hlk165900507"/>
      <w:r w:rsidR="0089213B" w:rsidRPr="00800662">
        <w:rPr>
          <w:rFonts w:ascii="Times New Roman" w:hAnsi="Times New Roman" w:cs="Times New Roman"/>
          <w:color w:val="000000" w:themeColor="text1"/>
          <w:sz w:val="24"/>
          <w:szCs w:val="24"/>
        </w:rPr>
        <w:t>S</w:t>
      </w:r>
      <w:r w:rsidRPr="00800662">
        <w:rPr>
          <w:rFonts w:ascii="Times New Roman" w:hAnsi="Times New Roman" w:cs="Times New Roman"/>
          <w:color w:val="000000" w:themeColor="text1"/>
          <w:sz w:val="24"/>
          <w:szCs w:val="24"/>
        </w:rPr>
        <w:t>entencia T – 153 de 1998</w:t>
      </w:r>
      <w:bookmarkEnd w:id="34"/>
      <w:r w:rsidRPr="00800662">
        <w:rPr>
          <w:rFonts w:ascii="Times New Roman" w:hAnsi="Times New Roman" w:cs="Times New Roman"/>
          <w:color w:val="000000" w:themeColor="text1"/>
          <w:sz w:val="24"/>
          <w:szCs w:val="24"/>
        </w:rPr>
        <w:t>. Inicialmente, la corporación mencionada concibe la figura con el firme propósito de contrarrestar aquellas situaciones perpetuadas de violación de derechos humanos de carácter general, es decir, que afectan a sectores de la población, y cu</w:t>
      </w:r>
      <w:bookmarkStart w:id="35" w:name="_Hlk165900940"/>
      <w:r w:rsidR="00281FF2">
        <w:rPr>
          <w:rFonts w:ascii="Times New Roman" w:hAnsi="Times New Roman" w:cs="Times New Roman"/>
          <w:color w:val="000000" w:themeColor="text1"/>
          <w:sz w:val="24"/>
          <w:szCs w:val="24"/>
        </w:rPr>
        <w:t xml:space="preserve">yas raíces son institucionales </w:t>
      </w:r>
      <w:r w:rsidRPr="00800662">
        <w:rPr>
          <w:rFonts w:ascii="Times New Roman" w:hAnsi="Times New Roman" w:cs="Times New Roman"/>
          <w:color w:val="000000" w:themeColor="text1"/>
          <w:sz w:val="24"/>
          <w:szCs w:val="24"/>
        </w:rPr>
        <w:t>(Sentencia T – 153, 1998).</w:t>
      </w:r>
      <w:bookmarkEnd w:id="35"/>
    </w:p>
    <w:p w14:paraId="3B8CBB3A" w14:textId="77777777" w:rsidR="00E16AEE" w:rsidRDefault="006F43EF" w:rsidP="00E16AEE">
      <w:pPr>
        <w:spacing w:after="0" w:line="360" w:lineRule="auto"/>
        <w:ind w:firstLine="567"/>
        <w:jc w:val="both"/>
        <w:rPr>
          <w:rFonts w:ascii="Times New Roman" w:hAnsi="Times New Roman" w:cs="Times New Roman"/>
          <w:color w:val="000000" w:themeColor="text1"/>
          <w:sz w:val="24"/>
          <w:szCs w:val="24"/>
        </w:rPr>
      </w:pPr>
      <w:r w:rsidRPr="00800662">
        <w:rPr>
          <w:rFonts w:ascii="Times New Roman" w:hAnsi="Times New Roman" w:cs="Times New Roman"/>
          <w:color w:val="000000" w:themeColor="text1"/>
          <w:sz w:val="24"/>
          <w:szCs w:val="24"/>
        </w:rPr>
        <w:t>Ahora bien, se trata de darle sentido instrumental a la protección integral y quizá lo más importante para este análisis, cuando se trata de validar la discriminación positiva en un sector poblacional, cuyas condiciones varían sustancialmente, en los requerimientos tutelares del Estado, cuando restringe su libertad y en los términos en los que se penaliza una conducta arbitraria, pero en consideración al respeto y a la protección de los derechos humanos, lo que indica que la reclusión castiga la falta en el individuo, reiv</w:t>
      </w:r>
      <w:r w:rsidR="00281FF2">
        <w:rPr>
          <w:rFonts w:ascii="Times New Roman" w:hAnsi="Times New Roman" w:cs="Times New Roman"/>
          <w:color w:val="000000" w:themeColor="text1"/>
          <w:sz w:val="24"/>
          <w:szCs w:val="24"/>
        </w:rPr>
        <w:t>indicando su condición humana.</w:t>
      </w:r>
    </w:p>
    <w:p w14:paraId="5950446F" w14:textId="41C8485C" w:rsidR="00BF07C5" w:rsidRDefault="00281FF2" w:rsidP="00E16AEE">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
    <w:p w14:paraId="5B303B88" w14:textId="687DC5FD" w:rsidR="006F43EF" w:rsidRDefault="00281FF2" w:rsidP="00B51DBE">
      <w:pPr>
        <w:spacing w:after="0" w:line="360" w:lineRule="auto"/>
        <w:ind w:left="567" w:righ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006F43EF" w:rsidRPr="00BF07C5">
        <w:rPr>
          <w:rFonts w:ascii="Times New Roman" w:hAnsi="Times New Roman" w:cs="Times New Roman"/>
          <w:color w:val="000000" w:themeColor="text1"/>
          <w:sz w:val="24"/>
          <w:szCs w:val="24"/>
        </w:rPr>
        <w:t>Durante muchos años, la sociedad y el Estado se han cruzado de brazos frente a esta situación, observando con indiferencia la tragedia diaria de las cárceles, a pesar de que ella representaba día a día la transgresión de la Constitución y de las leyes”</w:t>
      </w:r>
      <w:r w:rsidR="006F43EF" w:rsidRPr="00800662">
        <w:rPr>
          <w:rFonts w:ascii="Times New Roman" w:hAnsi="Times New Roman" w:cs="Times New Roman"/>
          <w:color w:val="000000" w:themeColor="text1"/>
          <w:sz w:val="24"/>
          <w:szCs w:val="24"/>
        </w:rPr>
        <w:t xml:space="preserve"> (Sentencia T – 153, 1998)</w:t>
      </w:r>
    </w:p>
    <w:p w14:paraId="1ABBAEC9" w14:textId="77777777" w:rsidR="00E16AEE" w:rsidRPr="00800662" w:rsidRDefault="00E16AEE" w:rsidP="00E16AEE">
      <w:pPr>
        <w:spacing w:after="0" w:line="240" w:lineRule="auto"/>
        <w:ind w:left="567" w:right="567"/>
        <w:jc w:val="both"/>
        <w:rPr>
          <w:rFonts w:ascii="Times New Roman" w:hAnsi="Times New Roman" w:cs="Times New Roman"/>
          <w:color w:val="000000" w:themeColor="text1"/>
          <w:sz w:val="24"/>
          <w:szCs w:val="24"/>
        </w:rPr>
      </w:pPr>
    </w:p>
    <w:p w14:paraId="6468C392" w14:textId="1F35E7B5" w:rsidR="006F43EF" w:rsidRPr="00800662" w:rsidRDefault="006F43EF" w:rsidP="00E16AEE">
      <w:pPr>
        <w:spacing w:after="0" w:line="360" w:lineRule="auto"/>
        <w:ind w:firstLine="567"/>
        <w:jc w:val="both"/>
        <w:rPr>
          <w:rFonts w:ascii="Times New Roman" w:hAnsi="Times New Roman" w:cs="Times New Roman"/>
          <w:color w:val="000000" w:themeColor="text1"/>
          <w:sz w:val="24"/>
          <w:szCs w:val="24"/>
        </w:rPr>
      </w:pPr>
      <w:r w:rsidRPr="00800662">
        <w:rPr>
          <w:rFonts w:ascii="Times New Roman" w:hAnsi="Times New Roman" w:cs="Times New Roman"/>
          <w:color w:val="000000" w:themeColor="text1"/>
          <w:sz w:val="24"/>
          <w:szCs w:val="24"/>
        </w:rPr>
        <w:t xml:space="preserve">Y en este sentido, el fenómeno social que mantiene el sistema carcelario al borde del colapso, con la vulneración sistemática de derechos humanos, como un factor común en todo el territorio nacional, siendo consecuente con los reiterados pronunciamientos de la Corporación, por lo menos hasta el año 2022, en la </w:t>
      </w:r>
      <w:bookmarkStart w:id="36" w:name="_Hlk211964081"/>
      <w:r w:rsidRPr="00800662">
        <w:rPr>
          <w:rFonts w:ascii="Times New Roman" w:hAnsi="Times New Roman" w:cs="Times New Roman"/>
          <w:color w:val="000000" w:themeColor="text1"/>
          <w:sz w:val="24"/>
          <w:szCs w:val="24"/>
        </w:rPr>
        <w:t xml:space="preserve">sentencia SU- 122; cuando admite que en el momento </w:t>
      </w:r>
      <w:bookmarkEnd w:id="36"/>
      <w:r w:rsidRPr="00800662">
        <w:rPr>
          <w:rFonts w:ascii="Times New Roman" w:hAnsi="Times New Roman" w:cs="Times New Roman"/>
          <w:color w:val="000000" w:themeColor="text1"/>
          <w:sz w:val="24"/>
          <w:szCs w:val="24"/>
        </w:rPr>
        <w:t xml:space="preserve">en que un procesado o condenado ingresa a un centro de reclusión, incluso cuando surge de una medida preventiva, se genera una “relación de especial sujeción” la que se interpreta como un nexo administrativo-jurídico, en la que el individuo se somete a un régimen establecido por el Estado a través de las autoridades carcelarias, con la confianza </w:t>
      </w:r>
      <w:r w:rsidR="00B51DBE" w:rsidRPr="00800662">
        <w:rPr>
          <w:rFonts w:ascii="Times New Roman" w:hAnsi="Times New Roman" w:cs="Times New Roman"/>
          <w:color w:val="000000" w:themeColor="text1"/>
          <w:sz w:val="24"/>
          <w:szCs w:val="24"/>
        </w:rPr>
        <w:t>legítima</w:t>
      </w:r>
      <w:r w:rsidRPr="00800662">
        <w:rPr>
          <w:rFonts w:ascii="Times New Roman" w:hAnsi="Times New Roman" w:cs="Times New Roman"/>
          <w:color w:val="000000" w:themeColor="text1"/>
          <w:sz w:val="24"/>
          <w:szCs w:val="24"/>
        </w:rPr>
        <w:t xml:space="preserve"> que el éste va a proteger y a respetar los derechos fundamentales, con todo y las salvedades que ocasiona su situación. </w:t>
      </w:r>
    </w:p>
    <w:p w14:paraId="4AAB8A62" w14:textId="532E6999" w:rsidR="006F43EF" w:rsidRPr="00800662" w:rsidRDefault="006F43EF" w:rsidP="00E16AEE">
      <w:pPr>
        <w:spacing w:after="0" w:line="360" w:lineRule="auto"/>
        <w:ind w:firstLine="567"/>
        <w:jc w:val="both"/>
        <w:rPr>
          <w:rFonts w:ascii="Times New Roman" w:hAnsi="Times New Roman" w:cs="Times New Roman"/>
          <w:color w:val="000000" w:themeColor="text1"/>
          <w:sz w:val="24"/>
          <w:szCs w:val="24"/>
        </w:rPr>
      </w:pPr>
      <w:r w:rsidRPr="00800662">
        <w:rPr>
          <w:rFonts w:ascii="Times New Roman" w:hAnsi="Times New Roman" w:cs="Times New Roman"/>
          <w:color w:val="000000" w:themeColor="text1"/>
          <w:sz w:val="24"/>
          <w:szCs w:val="24"/>
        </w:rPr>
        <w:t xml:space="preserve">No obstante, según algunas interpretaciones, dichas relaciones los poderes extraordinarios recaen en la administración pública, lo que le ofrece algunas prerrogativas, a las que el subordinado, en este caso individuo infractor, debe someterse, sin que esto implique obviar en el ejercicio, otras figuras jurídicas instrumentales de índole subjetivo, tales como deberes, derechos y sobre todo obligaciones de ley que consolidan la sujeción (Gil; García y Esteban, 2009, p 177). </w:t>
      </w:r>
    </w:p>
    <w:p w14:paraId="4602FFDA" w14:textId="2EA4729D" w:rsidR="006F43EF" w:rsidRDefault="006F43EF" w:rsidP="00A37CB8">
      <w:pPr>
        <w:spacing w:after="0" w:line="360" w:lineRule="auto"/>
        <w:ind w:firstLine="567"/>
        <w:jc w:val="both"/>
        <w:rPr>
          <w:rFonts w:ascii="Times New Roman" w:hAnsi="Times New Roman" w:cs="Times New Roman"/>
          <w:color w:val="000000" w:themeColor="text1"/>
          <w:sz w:val="24"/>
          <w:szCs w:val="24"/>
        </w:rPr>
      </w:pPr>
      <w:r w:rsidRPr="00800662">
        <w:rPr>
          <w:rFonts w:ascii="Times New Roman" w:hAnsi="Times New Roman" w:cs="Times New Roman"/>
          <w:color w:val="000000" w:themeColor="text1"/>
          <w:sz w:val="24"/>
          <w:szCs w:val="24"/>
        </w:rPr>
        <w:t>De acuerdo, con los argumentos esbozados por la Corte Constitucional, en las instituciones carcelarias del país la situación de hacinamiento es extrema e insostenible, hay una sobrepoblación que excede por mucho los límites tanto de infraestructura, como de talento humano con los que cuenta el Estado para la atención de esta población; así las cosas, se ven transgredidos sus derechos fundamentales, tales como la dig</w:t>
      </w:r>
      <w:r w:rsidR="0078310B">
        <w:rPr>
          <w:rFonts w:ascii="Times New Roman" w:hAnsi="Times New Roman" w:cs="Times New Roman"/>
          <w:color w:val="000000" w:themeColor="text1"/>
          <w:sz w:val="24"/>
          <w:szCs w:val="24"/>
        </w:rPr>
        <w:t xml:space="preserve">nidad, la salud y la seguridad; he </w:t>
      </w:r>
      <w:r w:rsidRPr="00800662">
        <w:rPr>
          <w:rFonts w:ascii="Times New Roman" w:hAnsi="Times New Roman" w:cs="Times New Roman"/>
          <w:color w:val="000000" w:themeColor="text1"/>
          <w:sz w:val="24"/>
          <w:szCs w:val="24"/>
        </w:rPr>
        <w:t xml:space="preserve">hilando muy fino, las condiciones en las que se encuentran los internos en los centros de reclusión temporales, es consecuencia de ese fenómeno en las instituciones carcelarias, en las que se hace extensiva esa declaratoria ECI: </w:t>
      </w:r>
    </w:p>
    <w:p w14:paraId="07F612B9" w14:textId="77777777" w:rsidR="00E16AEE" w:rsidRPr="00800662" w:rsidRDefault="00E16AEE" w:rsidP="00E16AEE">
      <w:pPr>
        <w:spacing w:after="0" w:line="240" w:lineRule="auto"/>
        <w:ind w:firstLine="567"/>
        <w:jc w:val="both"/>
        <w:rPr>
          <w:rFonts w:ascii="Times New Roman" w:hAnsi="Times New Roman" w:cs="Times New Roman"/>
          <w:color w:val="000000" w:themeColor="text1"/>
          <w:sz w:val="24"/>
          <w:szCs w:val="24"/>
        </w:rPr>
      </w:pPr>
    </w:p>
    <w:p w14:paraId="7C1E2BB4" w14:textId="4409D46B" w:rsidR="006F43EF" w:rsidRDefault="00DE76E4" w:rsidP="00B51DBE">
      <w:pPr>
        <w:spacing w:after="0" w:line="360" w:lineRule="auto"/>
        <w:ind w:left="567" w:right="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006F43EF" w:rsidRPr="00800662">
        <w:rPr>
          <w:rFonts w:ascii="Times New Roman" w:hAnsi="Times New Roman" w:cs="Times New Roman"/>
          <w:color w:val="000000" w:themeColor="text1"/>
          <w:sz w:val="24"/>
          <w:szCs w:val="24"/>
        </w:rPr>
        <w:t>También, se aborda el estado de cosas inconstitucionales (ECI), en los centros carcelarios de Colombia, decretado por el Alto Tribunal Constitucional en reiteradas oportunidades, que ha vislumbrado incumplimiento de las funciones de protección de los derechos humanos de la población carcelaria, especialmente el derecho a la salud, quienes por estar bajo la potestad del Estado, se les debe dar una protección reforzada especial, por esa vulnerabilidad y sometimiento que ocasiona la privación de la libertad…</w:t>
      </w:r>
      <w:r>
        <w:rPr>
          <w:rFonts w:ascii="Times New Roman" w:hAnsi="Times New Roman" w:cs="Times New Roman"/>
          <w:color w:val="000000" w:themeColor="text1"/>
          <w:sz w:val="24"/>
          <w:szCs w:val="24"/>
        </w:rPr>
        <w:t>”</w:t>
      </w:r>
      <w:r w:rsidR="006F43EF" w:rsidRPr="00800662">
        <w:rPr>
          <w:rFonts w:ascii="Times New Roman" w:hAnsi="Times New Roman" w:cs="Times New Roman"/>
          <w:color w:val="000000" w:themeColor="text1"/>
          <w:sz w:val="24"/>
          <w:szCs w:val="24"/>
        </w:rPr>
        <w:t xml:space="preserve"> (Padilla y Forero, 2020).</w:t>
      </w:r>
    </w:p>
    <w:p w14:paraId="448EAC1F" w14:textId="77777777" w:rsidR="00E16AEE" w:rsidRPr="00800662" w:rsidRDefault="00E16AEE" w:rsidP="00E16AEE">
      <w:pPr>
        <w:spacing w:after="0" w:line="240" w:lineRule="auto"/>
        <w:ind w:left="567" w:right="567"/>
        <w:jc w:val="both"/>
        <w:rPr>
          <w:rFonts w:ascii="Times New Roman" w:hAnsi="Times New Roman" w:cs="Times New Roman"/>
          <w:color w:val="000000" w:themeColor="text1"/>
          <w:sz w:val="24"/>
          <w:szCs w:val="24"/>
        </w:rPr>
      </w:pPr>
    </w:p>
    <w:p w14:paraId="2C7F8C9B" w14:textId="77777777" w:rsidR="006F43EF" w:rsidRPr="00800662" w:rsidRDefault="006F43EF" w:rsidP="00E16AEE">
      <w:pPr>
        <w:spacing w:after="0" w:line="360" w:lineRule="auto"/>
        <w:ind w:firstLine="567"/>
        <w:jc w:val="both"/>
        <w:rPr>
          <w:rFonts w:ascii="Times New Roman" w:hAnsi="Times New Roman" w:cs="Times New Roman"/>
          <w:color w:val="000000" w:themeColor="text1"/>
          <w:sz w:val="24"/>
          <w:szCs w:val="24"/>
        </w:rPr>
      </w:pPr>
      <w:r w:rsidRPr="00800662">
        <w:rPr>
          <w:rFonts w:ascii="Times New Roman" w:hAnsi="Times New Roman" w:cs="Times New Roman"/>
          <w:color w:val="000000" w:themeColor="text1"/>
          <w:sz w:val="24"/>
          <w:szCs w:val="24"/>
        </w:rPr>
        <w:lastRenderedPageBreak/>
        <w:t xml:space="preserve">Frente a esta situación la réplica de quienes fungen en representación del Estado, debe ser la expedición e implementación de políticas públicas en materia criminal, no obstante, dichas políticas deben ser adecuadas y deben fundamentarse en un análisis serio de la realidad en la que el fenómeno se origina, en la que se reconozca la vulnerabilidad manifiesta de este sector poblacional, que, pese a su condición, admite consideraciones asociadas la especial sujeción, en cabeza del Estado, en la que si bien este ostenta su poder en las medidas restrictivas, también se reporta en el celo gestor y protagónico de la protección.  </w:t>
      </w:r>
    </w:p>
    <w:p w14:paraId="48AABFF4" w14:textId="77777777" w:rsidR="006F43EF" w:rsidRPr="00800662" w:rsidRDefault="006F43EF" w:rsidP="00E16AEE">
      <w:pPr>
        <w:spacing w:after="0" w:line="360" w:lineRule="auto"/>
        <w:ind w:firstLine="567"/>
        <w:jc w:val="both"/>
        <w:rPr>
          <w:rFonts w:ascii="Times New Roman" w:hAnsi="Times New Roman" w:cs="Times New Roman"/>
          <w:color w:val="000000" w:themeColor="text1"/>
          <w:sz w:val="24"/>
          <w:szCs w:val="24"/>
        </w:rPr>
      </w:pPr>
      <w:r w:rsidRPr="00800662">
        <w:rPr>
          <w:rFonts w:ascii="Times New Roman" w:hAnsi="Times New Roman" w:cs="Times New Roman"/>
          <w:color w:val="000000" w:themeColor="text1"/>
          <w:sz w:val="24"/>
          <w:szCs w:val="24"/>
        </w:rPr>
        <w:t xml:space="preserve">De lo anterior, existen algunas situaciones, cuyos escenarios han permitido deducir la perpetuación de eventos anómalos en lo que, al modelo penitenciario, que siendo causa de una política criminal defectuosa, ocasiona fenómenos colaterales, en los que se identifica una sucesión de falencias administrativas, normativas y de índole social, sin que tales transgresiones se mengüen en el tiempo. Es importante señalar entonces, que la problemática social que tal fenómeno encarna, es competencia, de todos aquellos que conviven con él, por el solo hecho de ostentar la calidad de ciudadanos colombianos y residentes permanentes del país.   </w:t>
      </w:r>
    </w:p>
    <w:p w14:paraId="72AA9948" w14:textId="2D296DD0" w:rsidR="006F43EF" w:rsidRPr="00800662" w:rsidRDefault="006F43EF" w:rsidP="00E16AEE">
      <w:pPr>
        <w:spacing w:after="0" w:line="360" w:lineRule="auto"/>
        <w:ind w:firstLine="567"/>
        <w:jc w:val="both"/>
        <w:rPr>
          <w:rFonts w:ascii="Times New Roman" w:hAnsi="Times New Roman" w:cs="Times New Roman"/>
          <w:color w:val="000000" w:themeColor="text1"/>
          <w:sz w:val="24"/>
          <w:szCs w:val="24"/>
        </w:rPr>
      </w:pPr>
      <w:r w:rsidRPr="00800662">
        <w:rPr>
          <w:rFonts w:ascii="Times New Roman" w:hAnsi="Times New Roman" w:cs="Times New Roman"/>
          <w:color w:val="000000" w:themeColor="text1"/>
          <w:sz w:val="24"/>
          <w:szCs w:val="24"/>
        </w:rPr>
        <w:t xml:space="preserve">La jurisprudencia ha establecido que los reclusos se encuentran en una relación de especial sujeción respecto del establecimiento </w:t>
      </w:r>
      <w:r w:rsidR="0089213B" w:rsidRPr="00800662">
        <w:rPr>
          <w:rFonts w:ascii="Times New Roman" w:hAnsi="Times New Roman" w:cs="Times New Roman"/>
          <w:color w:val="000000" w:themeColor="text1"/>
          <w:sz w:val="24"/>
          <w:szCs w:val="24"/>
        </w:rPr>
        <w:t>de reclusión</w:t>
      </w:r>
      <w:r w:rsidRPr="00800662">
        <w:rPr>
          <w:rFonts w:ascii="Times New Roman" w:hAnsi="Times New Roman" w:cs="Times New Roman"/>
          <w:color w:val="000000" w:themeColor="text1"/>
          <w:sz w:val="24"/>
          <w:szCs w:val="24"/>
        </w:rPr>
        <w:t>, sin que se determine el tipo de establecimiento. Al respecto, la Honorable Corte Constitucional ha expresado que las relaciones de especial sujeción se establecer en la reciprocidad de responsabilidades y deberes entre reclusos y las autoridades penitenciarias en la que el primero se vincula con las regulaciones administrativas, razón por la cual se somete a un tratamiento especial de libertades y derechos, sin que ello signifique detrimento de su dignidad humana</w:t>
      </w:r>
      <w:bookmarkStart w:id="37" w:name="_Hlk166943087"/>
      <w:r w:rsidRPr="00800662">
        <w:rPr>
          <w:rFonts w:ascii="Times New Roman" w:hAnsi="Times New Roman" w:cs="Times New Roman"/>
          <w:color w:val="000000" w:themeColor="text1"/>
          <w:sz w:val="24"/>
          <w:szCs w:val="24"/>
        </w:rPr>
        <w:t xml:space="preserve"> (</w:t>
      </w:r>
      <w:bookmarkStart w:id="38" w:name="_Hlk211964189"/>
      <w:r w:rsidRPr="00800662">
        <w:rPr>
          <w:rFonts w:ascii="Times New Roman" w:hAnsi="Times New Roman" w:cs="Times New Roman"/>
          <w:color w:val="000000" w:themeColor="text1"/>
          <w:sz w:val="24"/>
          <w:szCs w:val="24"/>
        </w:rPr>
        <w:t>Sentencia T- O77, 2013</w:t>
      </w:r>
      <w:bookmarkEnd w:id="38"/>
      <w:r w:rsidRPr="00800662">
        <w:rPr>
          <w:rFonts w:ascii="Times New Roman" w:hAnsi="Times New Roman" w:cs="Times New Roman"/>
          <w:color w:val="000000" w:themeColor="text1"/>
          <w:sz w:val="24"/>
          <w:szCs w:val="24"/>
        </w:rPr>
        <w:t xml:space="preserve">). </w:t>
      </w:r>
      <w:bookmarkEnd w:id="37"/>
    </w:p>
    <w:p w14:paraId="15C74656" w14:textId="3BBBAE82" w:rsidR="006F43EF" w:rsidRPr="00800662" w:rsidRDefault="006F43EF" w:rsidP="00E16AEE">
      <w:pPr>
        <w:spacing w:after="0" w:line="360" w:lineRule="auto"/>
        <w:ind w:firstLine="567"/>
        <w:jc w:val="both"/>
        <w:rPr>
          <w:rFonts w:ascii="Times New Roman" w:hAnsi="Times New Roman" w:cs="Times New Roman"/>
          <w:color w:val="000000" w:themeColor="text1"/>
          <w:sz w:val="24"/>
          <w:szCs w:val="24"/>
        </w:rPr>
      </w:pPr>
      <w:r w:rsidRPr="00800662">
        <w:rPr>
          <w:rFonts w:ascii="Times New Roman" w:hAnsi="Times New Roman" w:cs="Times New Roman"/>
          <w:color w:val="000000" w:themeColor="text1"/>
          <w:sz w:val="24"/>
          <w:szCs w:val="24"/>
        </w:rPr>
        <w:t>En tales instancias, es necesario h</w:t>
      </w:r>
      <w:r w:rsidR="0089213B" w:rsidRPr="00800662">
        <w:rPr>
          <w:rFonts w:ascii="Times New Roman" w:hAnsi="Times New Roman" w:cs="Times New Roman"/>
          <w:color w:val="000000" w:themeColor="text1"/>
          <w:sz w:val="24"/>
          <w:szCs w:val="24"/>
        </w:rPr>
        <w:t>acer</w:t>
      </w:r>
      <w:r w:rsidRPr="00800662">
        <w:rPr>
          <w:rFonts w:ascii="Times New Roman" w:hAnsi="Times New Roman" w:cs="Times New Roman"/>
          <w:color w:val="000000" w:themeColor="text1"/>
          <w:sz w:val="24"/>
          <w:szCs w:val="24"/>
        </w:rPr>
        <w:t xml:space="preserve"> referencia a la incidencia, de una prevalencia jerárquica en el poder que se ejerce en dos direcciones, tanto desde la capacidad de decidir sobre el otro de manera potestativa para imponer el propio régimen o para someter a través de la represión punitiva, como desde la responsabilidad que tal posición acarrea para proteger en la subordinación, como quería que la adhesión sometida a una institución Estado, tiene que ver con la garantía de la protección y materialización de derechos y libertades individuales, incluso en aquellos, donde este ha establecido ciertas restricciones, como medida preventiva.  </w:t>
      </w:r>
    </w:p>
    <w:p w14:paraId="0F1BBE91" w14:textId="77777777" w:rsidR="006F43EF" w:rsidRPr="00800662" w:rsidRDefault="006F43EF" w:rsidP="00E16AEE">
      <w:pPr>
        <w:spacing w:after="0" w:line="360" w:lineRule="auto"/>
        <w:ind w:firstLine="567"/>
        <w:jc w:val="both"/>
        <w:rPr>
          <w:rFonts w:ascii="Times New Roman" w:hAnsi="Times New Roman" w:cs="Times New Roman"/>
          <w:color w:val="000000" w:themeColor="text1"/>
          <w:sz w:val="24"/>
          <w:szCs w:val="24"/>
        </w:rPr>
      </w:pPr>
      <w:r w:rsidRPr="00800662">
        <w:rPr>
          <w:rFonts w:ascii="Times New Roman" w:hAnsi="Times New Roman" w:cs="Times New Roman"/>
          <w:color w:val="000000" w:themeColor="text1"/>
          <w:sz w:val="24"/>
          <w:szCs w:val="24"/>
        </w:rPr>
        <w:t xml:space="preserve">En este sentido, el concepto de principios generales del </w:t>
      </w:r>
      <w:proofErr w:type="gramStart"/>
      <w:r w:rsidRPr="00800662">
        <w:rPr>
          <w:rFonts w:ascii="Times New Roman" w:hAnsi="Times New Roman" w:cs="Times New Roman"/>
          <w:color w:val="000000" w:themeColor="text1"/>
          <w:sz w:val="24"/>
          <w:szCs w:val="24"/>
        </w:rPr>
        <w:t>derecho,</w:t>
      </w:r>
      <w:proofErr w:type="gramEnd"/>
      <w:r w:rsidRPr="00800662">
        <w:rPr>
          <w:rFonts w:ascii="Times New Roman" w:hAnsi="Times New Roman" w:cs="Times New Roman"/>
          <w:color w:val="000000" w:themeColor="text1"/>
          <w:sz w:val="24"/>
          <w:szCs w:val="24"/>
        </w:rPr>
        <w:t xml:space="preserve"> adquiere la trascendencia de su instrumentalización en el propósito, esto indica que, en lo que tiene que ver con las relaciones entre sujetos (para el caso sistema penal y reclusos), se establece un nexo causal lógico que </w:t>
      </w:r>
      <w:r w:rsidRPr="00800662">
        <w:rPr>
          <w:rFonts w:ascii="Times New Roman" w:hAnsi="Times New Roman" w:cs="Times New Roman"/>
          <w:color w:val="000000" w:themeColor="text1"/>
          <w:sz w:val="24"/>
          <w:szCs w:val="24"/>
        </w:rPr>
        <w:lastRenderedPageBreak/>
        <w:t xml:space="preserve">compromete a las partes involucradas, ciudadano en condición de reclusión y Estado represivo-garante. Entonces, la concepción de ejecución de una política pública criminal en el legislador y el castigo de las conductas lesivas en el </w:t>
      </w:r>
      <w:proofErr w:type="gramStart"/>
      <w:r w:rsidRPr="00800662">
        <w:rPr>
          <w:rFonts w:ascii="Times New Roman" w:hAnsi="Times New Roman" w:cs="Times New Roman"/>
          <w:color w:val="000000" w:themeColor="text1"/>
          <w:sz w:val="24"/>
          <w:szCs w:val="24"/>
        </w:rPr>
        <w:t>ciudadano,</w:t>
      </w:r>
      <w:proofErr w:type="gramEnd"/>
      <w:r w:rsidRPr="00800662">
        <w:rPr>
          <w:rFonts w:ascii="Times New Roman" w:hAnsi="Times New Roman" w:cs="Times New Roman"/>
          <w:color w:val="000000" w:themeColor="text1"/>
          <w:sz w:val="24"/>
          <w:szCs w:val="24"/>
        </w:rPr>
        <w:t xml:space="preserve"> encarna un ejercicio de dogmatismo jurídica, en el que debe entenderse que toda normativa se circunscribe a la observancia de las funciones del Estado, y por esto es necesario tener en cuenta los contextos y escenarios particulares del conglomerado, así como la importancia de su naturaleza organizacional y política. </w:t>
      </w:r>
    </w:p>
    <w:p w14:paraId="25BB39BC" w14:textId="64C025A3" w:rsidR="006F43EF" w:rsidRDefault="006F43EF" w:rsidP="00E16AEE">
      <w:pPr>
        <w:spacing w:after="0" w:line="360" w:lineRule="auto"/>
        <w:ind w:firstLine="567"/>
        <w:jc w:val="both"/>
        <w:rPr>
          <w:rFonts w:ascii="Times New Roman" w:hAnsi="Times New Roman" w:cs="Times New Roman"/>
          <w:color w:val="000000" w:themeColor="text1"/>
          <w:sz w:val="24"/>
          <w:szCs w:val="24"/>
        </w:rPr>
      </w:pPr>
      <w:r w:rsidRPr="00800662">
        <w:rPr>
          <w:rFonts w:ascii="Times New Roman" w:hAnsi="Times New Roman" w:cs="Times New Roman"/>
          <w:color w:val="000000" w:themeColor="text1"/>
          <w:sz w:val="24"/>
          <w:szCs w:val="24"/>
        </w:rPr>
        <w:t>Con base en lo anterior, los argumentos que justifican el castigo, deben velar por la protección del recluso, con las indiscutibles consecuencias positivas en el infractor, y en el conglomerado, que lo que condena, en este sentido la pena se establece como una suspensión parcial de sus derechos, pero no de sus derechos fundamentales, desde el Estado en su función represiva es  como el Estado regula esa garantía,  que su condición de penado no se convierta en un estigma social, que obstaculice su bienestar, como miembro de la sociedad.</w:t>
      </w:r>
    </w:p>
    <w:p w14:paraId="4078AFDF" w14:textId="24AAC373" w:rsidR="004D4D08" w:rsidRDefault="00A266E3" w:rsidP="009E4B01">
      <w:pPr>
        <w:pStyle w:val="Ttulo1"/>
      </w:pPr>
      <w:r w:rsidRPr="004D4D08">
        <w:t>Capí</w:t>
      </w:r>
      <w:r w:rsidR="009E4B01" w:rsidRPr="004D4D08">
        <w:t>tulo 3. Metodología</w:t>
      </w:r>
    </w:p>
    <w:p w14:paraId="5F1326BB" w14:textId="357AC92A" w:rsidR="00A84F26" w:rsidRDefault="004D4D08" w:rsidP="00555291">
      <w:pPr>
        <w:spacing w:after="240" w:line="480" w:lineRule="auto"/>
        <w:ind w:firstLine="567"/>
        <w:rPr>
          <w:rFonts w:ascii="Times New Roman" w:hAnsi="Times New Roman" w:cs="Times New Roman"/>
          <w:b/>
          <w:bCs/>
          <w:sz w:val="24"/>
          <w:szCs w:val="24"/>
        </w:rPr>
      </w:pPr>
      <w:r w:rsidRPr="004D4D08">
        <w:rPr>
          <w:rFonts w:ascii="Times New Roman" w:hAnsi="Times New Roman" w:cs="Times New Roman"/>
          <w:b/>
          <w:bCs/>
          <w:sz w:val="24"/>
          <w:szCs w:val="24"/>
        </w:rPr>
        <w:t xml:space="preserve">3.1 </w:t>
      </w:r>
      <w:r>
        <w:rPr>
          <w:rFonts w:ascii="Times New Roman" w:hAnsi="Times New Roman" w:cs="Times New Roman"/>
          <w:b/>
          <w:bCs/>
          <w:sz w:val="24"/>
          <w:szCs w:val="24"/>
        </w:rPr>
        <w:t xml:space="preserve">Tipo de Investigación </w:t>
      </w:r>
      <w:r w:rsidRPr="004D4D08">
        <w:rPr>
          <w:rFonts w:ascii="Times New Roman" w:hAnsi="Times New Roman" w:cs="Times New Roman"/>
          <w:b/>
          <w:bCs/>
          <w:sz w:val="24"/>
          <w:szCs w:val="24"/>
        </w:rPr>
        <w:t xml:space="preserve">Interpretativo – hermenéutico </w:t>
      </w:r>
    </w:p>
    <w:p w14:paraId="27E31223" w14:textId="3B2D031D" w:rsidR="00BA204F" w:rsidRDefault="00555291" w:rsidP="003F2AF2">
      <w:pPr>
        <w:spacing w:after="240" w:line="360" w:lineRule="auto"/>
        <w:ind w:firstLine="567"/>
        <w:jc w:val="both"/>
        <w:rPr>
          <w:rFonts w:ascii="Times New Roman" w:hAnsi="Times New Roman" w:cs="Times New Roman"/>
          <w:bCs/>
          <w:sz w:val="24"/>
          <w:szCs w:val="24"/>
        </w:rPr>
      </w:pPr>
      <w:r w:rsidRPr="00555291">
        <w:rPr>
          <w:rFonts w:ascii="Times New Roman" w:hAnsi="Times New Roman" w:cs="Times New Roman"/>
          <w:bCs/>
          <w:sz w:val="24"/>
          <w:szCs w:val="24"/>
        </w:rPr>
        <w:t xml:space="preserve">El </w:t>
      </w:r>
      <w:r>
        <w:rPr>
          <w:rFonts w:ascii="Times New Roman" w:hAnsi="Times New Roman" w:cs="Times New Roman"/>
          <w:bCs/>
          <w:sz w:val="24"/>
          <w:szCs w:val="24"/>
        </w:rPr>
        <w:t>presente estudio se enmarca en un paradigma interpretativo – hermenéutico</w:t>
      </w:r>
      <w:r w:rsidR="000B63ED">
        <w:rPr>
          <w:rFonts w:ascii="Times New Roman" w:hAnsi="Times New Roman" w:cs="Times New Roman"/>
          <w:bCs/>
          <w:sz w:val="24"/>
          <w:szCs w:val="24"/>
        </w:rPr>
        <w:t xml:space="preserve">. En el caso del primero, </w:t>
      </w:r>
      <w:r w:rsidR="00CD523C">
        <w:rPr>
          <w:rFonts w:ascii="Times New Roman" w:hAnsi="Times New Roman" w:cs="Times New Roman"/>
          <w:bCs/>
          <w:sz w:val="24"/>
          <w:szCs w:val="24"/>
        </w:rPr>
        <w:t xml:space="preserve">busca comprender el significado de las acciones humanas </w:t>
      </w:r>
      <w:r w:rsidR="007E4F28">
        <w:rPr>
          <w:rFonts w:ascii="Times New Roman" w:hAnsi="Times New Roman" w:cs="Times New Roman"/>
          <w:bCs/>
          <w:sz w:val="24"/>
          <w:szCs w:val="24"/>
        </w:rPr>
        <w:t xml:space="preserve">en su contexto social, a través de discursos, símbolos y prácticas, para el caso que atañe a este escrito, lo atinente a la garantía de los Derechos Humanos de las personas privadas de la libertad en los centros transitorios de la ciudad de Manizales. </w:t>
      </w:r>
      <w:r w:rsidR="00BA204F">
        <w:rPr>
          <w:rFonts w:ascii="Times New Roman" w:hAnsi="Times New Roman" w:cs="Times New Roman"/>
          <w:bCs/>
          <w:sz w:val="24"/>
          <w:szCs w:val="24"/>
        </w:rPr>
        <w:t xml:space="preserve">Como bien lo señala Schütz (1967), desde la perspectiva interpretativa denota comprender la realidad desde la perspectiva de los actores; así mismo lo reafirma Dilthey (1980), el interés investigativo se centra en comprender, más no medir. </w:t>
      </w:r>
    </w:p>
    <w:p w14:paraId="5AAC6BD8" w14:textId="77777777" w:rsidR="00BA204F" w:rsidRPr="00800662" w:rsidRDefault="00BA204F" w:rsidP="003F2AF2">
      <w:pPr>
        <w:spacing w:after="240" w:line="360" w:lineRule="auto"/>
        <w:ind w:firstLine="567"/>
        <w:jc w:val="both"/>
        <w:rPr>
          <w:rFonts w:ascii="Times New Roman" w:hAnsi="Times New Roman" w:cs="Times New Roman"/>
          <w:sz w:val="24"/>
          <w:szCs w:val="24"/>
        </w:rPr>
      </w:pPr>
      <w:r w:rsidRPr="00800662">
        <w:rPr>
          <w:rFonts w:ascii="Times New Roman" w:hAnsi="Times New Roman" w:cs="Times New Roman"/>
          <w:sz w:val="24"/>
          <w:szCs w:val="24"/>
        </w:rPr>
        <w:t xml:space="preserve">En lo que compete a la hermenéutica, es el instrumento bibliográfico que le da sentido al examen, asumiendo como referente, la perspectiva de investigadores, expertos en el tema abordado. De lo anterior se deduce que la hermenéutica abastece de disquisiciones cardinales el desarrollo del estudio. </w:t>
      </w:r>
    </w:p>
    <w:p w14:paraId="23B21EF4" w14:textId="77777777" w:rsidR="00BA204F" w:rsidRPr="00800662" w:rsidRDefault="00BA204F" w:rsidP="00BA204F">
      <w:pPr>
        <w:spacing w:after="240" w:line="360" w:lineRule="auto"/>
        <w:ind w:left="708"/>
        <w:jc w:val="both"/>
        <w:rPr>
          <w:rFonts w:ascii="Times New Roman" w:hAnsi="Times New Roman" w:cs="Times New Roman"/>
          <w:sz w:val="24"/>
          <w:szCs w:val="24"/>
        </w:rPr>
      </w:pPr>
      <w:r>
        <w:rPr>
          <w:rFonts w:ascii="Times New Roman" w:hAnsi="Times New Roman" w:cs="Times New Roman"/>
          <w:sz w:val="24"/>
          <w:szCs w:val="24"/>
        </w:rPr>
        <w:t>“</w:t>
      </w:r>
      <w:r w:rsidRPr="00800662">
        <w:rPr>
          <w:rFonts w:ascii="Times New Roman" w:hAnsi="Times New Roman" w:cs="Times New Roman"/>
          <w:sz w:val="24"/>
          <w:szCs w:val="24"/>
        </w:rPr>
        <w:t xml:space="preserve">Gadamer (1995) intenta demostrar cómo la hermenéutica, indica no sólo el procedimiento de algunas ciencias, o el problema de una recta interpretación de lo comprendido, sino que se refiere al ideal de un conocimiento exacto y objetivo, siendo la comprensión el carácter </w:t>
      </w:r>
      <w:r w:rsidRPr="00800662">
        <w:rPr>
          <w:rFonts w:ascii="Times New Roman" w:hAnsi="Times New Roman" w:cs="Times New Roman"/>
          <w:sz w:val="24"/>
          <w:szCs w:val="24"/>
        </w:rPr>
        <w:lastRenderedPageBreak/>
        <w:t>ontológico originario de la vida humana que deja su impresión en todas las relaciones del hombre con el mundo, pues el comprender no es una de las posibles actitudes del sujeto, sino el modo de</w:t>
      </w:r>
      <w:r>
        <w:rPr>
          <w:rFonts w:ascii="Times New Roman" w:hAnsi="Times New Roman" w:cs="Times New Roman"/>
          <w:sz w:val="24"/>
          <w:szCs w:val="24"/>
        </w:rPr>
        <w:t xml:space="preserve"> ser de la existencia como tal” </w:t>
      </w:r>
      <w:r w:rsidRPr="00800662">
        <w:rPr>
          <w:rFonts w:ascii="Times New Roman" w:hAnsi="Times New Roman" w:cs="Times New Roman"/>
          <w:sz w:val="24"/>
          <w:szCs w:val="24"/>
        </w:rPr>
        <w:t xml:space="preserve">(Arráez, Calles y Moreno de Tovar, p 177). </w:t>
      </w:r>
    </w:p>
    <w:p w14:paraId="48DD3225" w14:textId="1CB94CBD" w:rsidR="00BA204F" w:rsidRDefault="00BA204F" w:rsidP="003F2AF2">
      <w:pPr>
        <w:spacing w:after="240" w:line="360" w:lineRule="auto"/>
        <w:ind w:firstLine="567"/>
        <w:jc w:val="both"/>
        <w:rPr>
          <w:rFonts w:ascii="Times New Roman" w:hAnsi="Times New Roman" w:cs="Times New Roman"/>
          <w:bCs/>
          <w:sz w:val="24"/>
          <w:szCs w:val="24"/>
        </w:rPr>
      </w:pPr>
      <w:r w:rsidRPr="00800662">
        <w:rPr>
          <w:rFonts w:ascii="Times New Roman" w:hAnsi="Times New Roman" w:cs="Times New Roman"/>
          <w:sz w:val="24"/>
          <w:szCs w:val="24"/>
        </w:rPr>
        <w:t>Del autor anterior se provee el análisis elaborado, inquiriendo que la norma logra una doble relación, en virtud de que se funda sobre su concepción formal y se afianza en la cristalización y</w:t>
      </w:r>
      <w:r>
        <w:rPr>
          <w:rFonts w:ascii="Times New Roman" w:hAnsi="Times New Roman" w:cs="Times New Roman"/>
          <w:sz w:val="24"/>
          <w:szCs w:val="24"/>
        </w:rPr>
        <w:t xml:space="preserve"> en lo concerniente al </w:t>
      </w:r>
      <w:r w:rsidRPr="00800662">
        <w:rPr>
          <w:rFonts w:ascii="Times New Roman" w:hAnsi="Times New Roman" w:cs="Times New Roman"/>
          <w:sz w:val="24"/>
          <w:szCs w:val="24"/>
        </w:rPr>
        <w:t xml:space="preserve">análisis </w:t>
      </w:r>
      <w:r>
        <w:rPr>
          <w:rFonts w:ascii="Times New Roman" w:hAnsi="Times New Roman" w:cs="Times New Roman"/>
          <w:sz w:val="24"/>
          <w:szCs w:val="24"/>
        </w:rPr>
        <w:t xml:space="preserve">de </w:t>
      </w:r>
      <w:r w:rsidRPr="00800662">
        <w:rPr>
          <w:rFonts w:ascii="Times New Roman" w:hAnsi="Times New Roman" w:cs="Times New Roman"/>
          <w:sz w:val="24"/>
          <w:szCs w:val="24"/>
        </w:rPr>
        <w:t>la norma que regula para proveer equidad, debe solventarse en la dinámica social para redimensionarse coherentemente.</w:t>
      </w:r>
    </w:p>
    <w:p w14:paraId="47E78CB6" w14:textId="40BC3A92" w:rsidR="00A84F26" w:rsidRDefault="004D4D08" w:rsidP="00BA204F">
      <w:pPr>
        <w:spacing w:after="240" w:line="480" w:lineRule="auto"/>
        <w:ind w:firstLine="567"/>
        <w:rPr>
          <w:rFonts w:ascii="Times New Roman" w:hAnsi="Times New Roman" w:cs="Times New Roman"/>
          <w:b/>
          <w:bCs/>
          <w:sz w:val="24"/>
          <w:szCs w:val="24"/>
        </w:rPr>
      </w:pPr>
      <w:r w:rsidRPr="004D4D08">
        <w:rPr>
          <w:rFonts w:ascii="Times New Roman" w:hAnsi="Times New Roman" w:cs="Times New Roman"/>
          <w:b/>
          <w:bCs/>
          <w:sz w:val="24"/>
          <w:szCs w:val="24"/>
        </w:rPr>
        <w:t xml:space="preserve">3.2 </w:t>
      </w:r>
      <w:r w:rsidR="00A84F26" w:rsidRPr="004D4D08">
        <w:rPr>
          <w:rFonts w:ascii="Times New Roman" w:hAnsi="Times New Roman" w:cs="Times New Roman"/>
          <w:b/>
          <w:bCs/>
          <w:sz w:val="24"/>
          <w:szCs w:val="24"/>
        </w:rPr>
        <w:t>Enfoque</w:t>
      </w:r>
      <w:r w:rsidRPr="004D4D08">
        <w:rPr>
          <w:rFonts w:ascii="Times New Roman" w:hAnsi="Times New Roman" w:cs="Times New Roman"/>
          <w:b/>
          <w:bCs/>
          <w:sz w:val="24"/>
          <w:szCs w:val="24"/>
        </w:rPr>
        <w:t xml:space="preserve"> Cualitativo </w:t>
      </w:r>
      <w:r w:rsidR="00A84F26" w:rsidRPr="004D4D08">
        <w:rPr>
          <w:rFonts w:ascii="Times New Roman" w:hAnsi="Times New Roman" w:cs="Times New Roman"/>
          <w:b/>
          <w:bCs/>
          <w:sz w:val="24"/>
          <w:szCs w:val="24"/>
        </w:rPr>
        <w:t xml:space="preserve"> </w:t>
      </w:r>
    </w:p>
    <w:p w14:paraId="101FC311" w14:textId="261A5378" w:rsidR="00BA204F" w:rsidRDefault="00BA204F" w:rsidP="003F2AF2">
      <w:pPr>
        <w:spacing w:after="240" w:line="360" w:lineRule="auto"/>
        <w:ind w:firstLine="567"/>
        <w:jc w:val="both"/>
        <w:rPr>
          <w:rFonts w:ascii="Times New Roman" w:hAnsi="Times New Roman" w:cs="Times New Roman"/>
          <w:sz w:val="24"/>
          <w:szCs w:val="24"/>
        </w:rPr>
      </w:pPr>
      <w:r w:rsidRPr="00800662">
        <w:rPr>
          <w:rFonts w:ascii="Times New Roman" w:hAnsi="Times New Roman" w:cs="Times New Roman"/>
          <w:sz w:val="24"/>
          <w:szCs w:val="24"/>
        </w:rPr>
        <w:t xml:space="preserve">Se adopta una ruta investigativa que se sirve de un </w:t>
      </w:r>
      <w:r>
        <w:rPr>
          <w:rFonts w:ascii="Times New Roman" w:hAnsi="Times New Roman" w:cs="Times New Roman"/>
          <w:sz w:val="24"/>
          <w:szCs w:val="24"/>
        </w:rPr>
        <w:t>enfoque</w:t>
      </w:r>
      <w:r w:rsidRPr="00800662">
        <w:rPr>
          <w:rFonts w:ascii="Times New Roman" w:hAnsi="Times New Roman" w:cs="Times New Roman"/>
          <w:sz w:val="24"/>
          <w:szCs w:val="24"/>
        </w:rPr>
        <w:t xml:space="preserve"> cualitativo porque incide una situación social en curso, dado que las premisas normativas no suministran la confianza de quien, siendo ciudadano, según la ley, se ve sometido al riesgo de ver afectados sus derechos, en menoscabo de su bienestar</w:t>
      </w:r>
      <w:r>
        <w:rPr>
          <w:rFonts w:ascii="Times New Roman" w:hAnsi="Times New Roman" w:cs="Times New Roman"/>
          <w:sz w:val="24"/>
          <w:szCs w:val="24"/>
        </w:rPr>
        <w:t xml:space="preserve">. </w:t>
      </w:r>
    </w:p>
    <w:p w14:paraId="02D02EF2" w14:textId="77777777" w:rsidR="00E21287" w:rsidRPr="00800662" w:rsidRDefault="00E21287" w:rsidP="003F2AF2">
      <w:pPr>
        <w:spacing w:after="240" w:line="360" w:lineRule="auto"/>
        <w:ind w:left="708"/>
        <w:jc w:val="both"/>
        <w:rPr>
          <w:rFonts w:ascii="Times New Roman" w:hAnsi="Times New Roman" w:cs="Times New Roman"/>
          <w:sz w:val="24"/>
          <w:szCs w:val="24"/>
        </w:rPr>
      </w:pPr>
      <w:r>
        <w:rPr>
          <w:rFonts w:ascii="Times New Roman" w:hAnsi="Times New Roman" w:cs="Times New Roman"/>
          <w:sz w:val="24"/>
          <w:szCs w:val="24"/>
        </w:rPr>
        <w:t>“…</w:t>
      </w:r>
      <w:r w:rsidRPr="00800662">
        <w:rPr>
          <w:rFonts w:ascii="Times New Roman" w:hAnsi="Times New Roman" w:cs="Times New Roman"/>
          <w:sz w:val="24"/>
          <w:szCs w:val="24"/>
        </w:rPr>
        <w:t xml:space="preserve"> la investigación cualitativa se enfoca en comprender los fenómenos, explorándolos desde la perspectiva de los participantes en un ambiente natural y en relación con su contexto. El enfoque cualitativo se selecciona cuando el propósito es examinar la forma en que los individuos perciben y experimentan los fenómenos que los rodean, profundizando en sus puntos de vista, interpretaciones y significados</w:t>
      </w:r>
      <w:r>
        <w:rPr>
          <w:rFonts w:ascii="Times New Roman" w:hAnsi="Times New Roman" w:cs="Times New Roman"/>
          <w:sz w:val="24"/>
          <w:szCs w:val="24"/>
        </w:rPr>
        <w:t>”</w:t>
      </w:r>
      <w:r w:rsidRPr="00800662">
        <w:rPr>
          <w:rFonts w:ascii="Times New Roman" w:hAnsi="Times New Roman" w:cs="Times New Roman"/>
          <w:sz w:val="24"/>
          <w:szCs w:val="24"/>
        </w:rPr>
        <w:t xml:space="preserve"> (Hernández, Fernández y Baptista, 2014, p 358)</w:t>
      </w:r>
    </w:p>
    <w:p w14:paraId="4E0E8CC0" w14:textId="77777777" w:rsidR="00E21287" w:rsidRPr="00800662" w:rsidRDefault="00E21287" w:rsidP="003F2AF2">
      <w:pPr>
        <w:spacing w:after="0" w:line="360" w:lineRule="auto"/>
        <w:ind w:firstLine="567"/>
        <w:jc w:val="both"/>
        <w:rPr>
          <w:rFonts w:ascii="Times New Roman" w:hAnsi="Times New Roman" w:cs="Times New Roman"/>
          <w:sz w:val="24"/>
          <w:szCs w:val="24"/>
        </w:rPr>
      </w:pPr>
      <w:r w:rsidRPr="00800662">
        <w:rPr>
          <w:rFonts w:ascii="Times New Roman" w:hAnsi="Times New Roman" w:cs="Times New Roman"/>
          <w:sz w:val="24"/>
          <w:szCs w:val="24"/>
        </w:rPr>
        <w:t>Y parafraseando al autor Hernández, el enfoque cualitativo basado en el método documental, se fundamenta en la compilación de información no estandarizada, en la que no se realiza un análisis numérico, en virtud de lo cual no es contiene componente estadístico. La indagación consiste en recopilar opiniones de estudios donde se platean diferentes perspectivas de las fuentes primarias, secundarias, etc. (sus emociones, experiencias, significados y otros aspectos subjetivos, en los que, para el caso, se incluyen, norma, jurisprudencia y doctrina), como fuentes secundarias que aseguran la integralidad casuística.</w:t>
      </w:r>
    </w:p>
    <w:p w14:paraId="28D52002" w14:textId="77777777" w:rsidR="003F2AF2" w:rsidRDefault="003F2AF2" w:rsidP="003F2AF2">
      <w:pPr>
        <w:spacing w:after="240" w:line="360" w:lineRule="auto"/>
        <w:ind w:firstLine="567"/>
        <w:rPr>
          <w:rFonts w:ascii="Times New Roman" w:hAnsi="Times New Roman" w:cs="Times New Roman"/>
          <w:b/>
          <w:bCs/>
          <w:sz w:val="24"/>
          <w:szCs w:val="24"/>
        </w:rPr>
      </w:pPr>
    </w:p>
    <w:p w14:paraId="190E0AB8" w14:textId="378C9FA4" w:rsidR="00A84F26" w:rsidRDefault="004D4D08" w:rsidP="003F2AF2">
      <w:pPr>
        <w:spacing w:after="240" w:line="360" w:lineRule="auto"/>
        <w:ind w:firstLine="567"/>
        <w:rPr>
          <w:rFonts w:ascii="Times New Roman" w:hAnsi="Times New Roman" w:cs="Times New Roman"/>
          <w:b/>
          <w:bCs/>
          <w:sz w:val="24"/>
          <w:szCs w:val="24"/>
        </w:rPr>
      </w:pPr>
      <w:r w:rsidRPr="004D4D08">
        <w:rPr>
          <w:rFonts w:ascii="Times New Roman" w:hAnsi="Times New Roman" w:cs="Times New Roman"/>
          <w:b/>
          <w:bCs/>
          <w:sz w:val="24"/>
          <w:szCs w:val="24"/>
        </w:rPr>
        <w:t xml:space="preserve">3.3 </w:t>
      </w:r>
      <w:r w:rsidR="00A84F26" w:rsidRPr="004D4D08">
        <w:rPr>
          <w:rFonts w:ascii="Times New Roman" w:hAnsi="Times New Roman" w:cs="Times New Roman"/>
          <w:b/>
          <w:bCs/>
          <w:sz w:val="24"/>
          <w:szCs w:val="24"/>
        </w:rPr>
        <w:t>Método</w:t>
      </w:r>
      <w:r w:rsidRPr="004D4D08">
        <w:rPr>
          <w:rFonts w:ascii="Times New Roman" w:hAnsi="Times New Roman" w:cs="Times New Roman"/>
          <w:b/>
          <w:bCs/>
          <w:sz w:val="24"/>
          <w:szCs w:val="24"/>
        </w:rPr>
        <w:t xml:space="preserve"> inductivo </w:t>
      </w:r>
    </w:p>
    <w:p w14:paraId="20185D02" w14:textId="1D4B3650" w:rsidR="00BC0B55" w:rsidRDefault="00FB3747" w:rsidP="003F2AF2">
      <w:pPr>
        <w:spacing w:after="240" w:line="360" w:lineRule="auto"/>
        <w:ind w:firstLine="567"/>
        <w:jc w:val="both"/>
        <w:rPr>
          <w:rFonts w:ascii="Times New Roman" w:hAnsi="Times New Roman" w:cs="Times New Roman"/>
          <w:bCs/>
          <w:sz w:val="24"/>
          <w:szCs w:val="24"/>
        </w:rPr>
      </w:pPr>
      <w:r w:rsidRPr="00FB3747">
        <w:rPr>
          <w:rFonts w:ascii="Times New Roman" w:hAnsi="Times New Roman" w:cs="Times New Roman"/>
          <w:bCs/>
          <w:sz w:val="24"/>
          <w:szCs w:val="24"/>
        </w:rPr>
        <w:lastRenderedPageBreak/>
        <w:t xml:space="preserve">La lectura de realidad </w:t>
      </w:r>
      <w:r>
        <w:rPr>
          <w:rFonts w:ascii="Times New Roman" w:hAnsi="Times New Roman" w:cs="Times New Roman"/>
          <w:bCs/>
          <w:sz w:val="24"/>
          <w:szCs w:val="24"/>
        </w:rPr>
        <w:t xml:space="preserve">se hace desde los datos hacia la teoría, es decir, que va de lo particular a lo general (Strauss &amp; </w:t>
      </w:r>
      <w:proofErr w:type="spellStart"/>
      <w:r>
        <w:rPr>
          <w:rFonts w:ascii="Times New Roman" w:hAnsi="Times New Roman" w:cs="Times New Roman"/>
          <w:bCs/>
          <w:sz w:val="24"/>
          <w:szCs w:val="24"/>
        </w:rPr>
        <w:t>Corbin</w:t>
      </w:r>
      <w:proofErr w:type="spellEnd"/>
      <w:r>
        <w:rPr>
          <w:rFonts w:ascii="Times New Roman" w:hAnsi="Times New Roman" w:cs="Times New Roman"/>
          <w:bCs/>
          <w:sz w:val="24"/>
          <w:szCs w:val="24"/>
        </w:rPr>
        <w:t>, 1998)</w:t>
      </w:r>
      <w:r w:rsidR="009C5BED">
        <w:rPr>
          <w:rFonts w:ascii="Times New Roman" w:hAnsi="Times New Roman" w:cs="Times New Roman"/>
          <w:bCs/>
          <w:sz w:val="24"/>
          <w:szCs w:val="24"/>
        </w:rPr>
        <w:t xml:space="preserve">; ahora bien, como se centra en la saturación de las categorías conceptuales, se centra en un proceso interpretativo, con el fin de dar soporte a las categorías emergentes </w:t>
      </w:r>
      <w:proofErr w:type="gramStart"/>
      <w:r w:rsidR="009C5BED">
        <w:rPr>
          <w:rFonts w:ascii="Times New Roman" w:hAnsi="Times New Roman" w:cs="Times New Roman"/>
          <w:bCs/>
          <w:sz w:val="24"/>
          <w:szCs w:val="24"/>
        </w:rPr>
        <w:t>en caso que</w:t>
      </w:r>
      <w:proofErr w:type="gramEnd"/>
      <w:r w:rsidR="009C5BED">
        <w:rPr>
          <w:rFonts w:ascii="Times New Roman" w:hAnsi="Times New Roman" w:cs="Times New Roman"/>
          <w:bCs/>
          <w:sz w:val="24"/>
          <w:szCs w:val="24"/>
        </w:rPr>
        <w:t xml:space="preserve"> se presenten (Miles, </w:t>
      </w:r>
      <w:proofErr w:type="spellStart"/>
      <w:r w:rsidR="009C5BED">
        <w:rPr>
          <w:rFonts w:ascii="Times New Roman" w:hAnsi="Times New Roman" w:cs="Times New Roman"/>
          <w:bCs/>
          <w:sz w:val="24"/>
          <w:szCs w:val="24"/>
        </w:rPr>
        <w:t>Huberman</w:t>
      </w:r>
      <w:proofErr w:type="spellEnd"/>
      <w:r w:rsidR="009C5BED">
        <w:rPr>
          <w:rFonts w:ascii="Times New Roman" w:hAnsi="Times New Roman" w:cs="Times New Roman"/>
          <w:bCs/>
          <w:sz w:val="24"/>
          <w:szCs w:val="24"/>
        </w:rPr>
        <w:t xml:space="preserve"> &amp; Saldaña, 2014). </w:t>
      </w:r>
    </w:p>
    <w:p w14:paraId="696F5BE0" w14:textId="63BB619F" w:rsidR="0096255C" w:rsidRPr="00FB3747" w:rsidRDefault="0096255C" w:rsidP="003F2AF2">
      <w:pPr>
        <w:spacing w:after="240"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Con base en lo anterior, el método inductivo favorece la voz desde la perspectiva </w:t>
      </w:r>
      <w:proofErr w:type="spellStart"/>
      <w:r>
        <w:rPr>
          <w:rFonts w:ascii="Times New Roman" w:hAnsi="Times New Roman" w:cs="Times New Roman"/>
          <w:bCs/>
          <w:sz w:val="24"/>
          <w:szCs w:val="24"/>
        </w:rPr>
        <w:t>emic</w:t>
      </w:r>
      <w:proofErr w:type="spellEnd"/>
      <w:r>
        <w:rPr>
          <w:rFonts w:ascii="Times New Roman" w:hAnsi="Times New Roman" w:cs="Times New Roman"/>
          <w:bCs/>
          <w:sz w:val="24"/>
          <w:szCs w:val="24"/>
        </w:rPr>
        <w:t xml:space="preserve">, es decir desde los actores sociales, para este caso las narrativas relacionadas en las normas, jurisprudencia, documentos institucionales, entre otros, que den cuenta de la realidad de las personas privadas de la libertad en los centros transitorios. </w:t>
      </w:r>
    </w:p>
    <w:p w14:paraId="4ABDFE33" w14:textId="325ACEF6" w:rsidR="00A84F26" w:rsidRDefault="004D4D08" w:rsidP="006B14F9">
      <w:pPr>
        <w:spacing w:after="240" w:line="480" w:lineRule="auto"/>
        <w:ind w:firstLine="567"/>
        <w:rPr>
          <w:rFonts w:ascii="Times New Roman" w:hAnsi="Times New Roman" w:cs="Times New Roman"/>
          <w:b/>
          <w:bCs/>
          <w:sz w:val="24"/>
          <w:szCs w:val="24"/>
        </w:rPr>
      </w:pPr>
      <w:r w:rsidRPr="004D4D08">
        <w:rPr>
          <w:rFonts w:ascii="Times New Roman" w:hAnsi="Times New Roman" w:cs="Times New Roman"/>
          <w:b/>
          <w:bCs/>
          <w:sz w:val="24"/>
          <w:szCs w:val="24"/>
        </w:rPr>
        <w:t xml:space="preserve">3.4 </w:t>
      </w:r>
      <w:r w:rsidR="00A84F26" w:rsidRPr="004D4D08">
        <w:rPr>
          <w:rFonts w:ascii="Times New Roman" w:hAnsi="Times New Roman" w:cs="Times New Roman"/>
          <w:b/>
          <w:bCs/>
          <w:sz w:val="24"/>
          <w:szCs w:val="24"/>
        </w:rPr>
        <w:t>Diseño</w:t>
      </w:r>
      <w:r w:rsidRPr="004D4D08">
        <w:rPr>
          <w:rFonts w:ascii="Times New Roman" w:hAnsi="Times New Roman" w:cs="Times New Roman"/>
          <w:b/>
          <w:bCs/>
          <w:sz w:val="24"/>
          <w:szCs w:val="24"/>
        </w:rPr>
        <w:t xml:space="preserve"> </w:t>
      </w:r>
      <w:r w:rsidR="00A84F26" w:rsidRPr="004D4D08">
        <w:rPr>
          <w:rFonts w:ascii="Times New Roman" w:hAnsi="Times New Roman" w:cs="Times New Roman"/>
          <w:b/>
          <w:bCs/>
          <w:sz w:val="24"/>
          <w:szCs w:val="24"/>
        </w:rPr>
        <w:t xml:space="preserve">No experimental – transversal </w:t>
      </w:r>
    </w:p>
    <w:p w14:paraId="60C2918D" w14:textId="5FB79018" w:rsidR="003F2AF2" w:rsidRDefault="004C5239" w:rsidP="00625BB1">
      <w:pPr>
        <w:spacing w:after="240" w:line="480" w:lineRule="auto"/>
        <w:ind w:firstLine="567"/>
        <w:jc w:val="both"/>
        <w:rPr>
          <w:rFonts w:ascii="Times New Roman" w:hAnsi="Times New Roman" w:cs="Times New Roman"/>
          <w:bCs/>
          <w:sz w:val="24"/>
          <w:szCs w:val="24"/>
        </w:rPr>
      </w:pPr>
      <w:r w:rsidRPr="004C5239">
        <w:rPr>
          <w:rFonts w:ascii="Times New Roman" w:hAnsi="Times New Roman" w:cs="Times New Roman"/>
          <w:bCs/>
          <w:sz w:val="24"/>
          <w:szCs w:val="24"/>
        </w:rPr>
        <w:t xml:space="preserve">El diseño </w:t>
      </w:r>
      <w:r w:rsidR="00DE2B08">
        <w:rPr>
          <w:rFonts w:ascii="Times New Roman" w:hAnsi="Times New Roman" w:cs="Times New Roman"/>
          <w:bCs/>
          <w:sz w:val="24"/>
          <w:szCs w:val="24"/>
        </w:rPr>
        <w:t>n</w:t>
      </w:r>
      <w:r w:rsidR="00F935B3">
        <w:rPr>
          <w:rFonts w:ascii="Times New Roman" w:hAnsi="Times New Roman" w:cs="Times New Roman"/>
          <w:bCs/>
          <w:sz w:val="24"/>
          <w:szCs w:val="24"/>
        </w:rPr>
        <w:t>o</w:t>
      </w:r>
      <w:r w:rsidR="00DE2B08">
        <w:rPr>
          <w:rFonts w:ascii="Times New Roman" w:hAnsi="Times New Roman" w:cs="Times New Roman"/>
          <w:bCs/>
          <w:sz w:val="24"/>
          <w:szCs w:val="24"/>
        </w:rPr>
        <w:t xml:space="preserve"> experimental, aplica </w:t>
      </w:r>
      <w:r w:rsidR="005971A9">
        <w:rPr>
          <w:rFonts w:ascii="Times New Roman" w:hAnsi="Times New Roman" w:cs="Times New Roman"/>
          <w:bCs/>
          <w:sz w:val="24"/>
          <w:szCs w:val="24"/>
        </w:rPr>
        <w:t xml:space="preserve">en estudios </w:t>
      </w:r>
      <w:r w:rsidR="007C6C8A">
        <w:rPr>
          <w:rFonts w:ascii="Times New Roman" w:hAnsi="Times New Roman" w:cs="Times New Roman"/>
          <w:bCs/>
          <w:sz w:val="24"/>
          <w:szCs w:val="24"/>
        </w:rPr>
        <w:t xml:space="preserve">cuyos fenómenos se presentan en su estado natural, sin manipular variables y en un único momento del espacio – tiempo. </w:t>
      </w:r>
      <w:r w:rsidR="0070759D">
        <w:rPr>
          <w:rFonts w:ascii="Times New Roman" w:hAnsi="Times New Roman" w:cs="Times New Roman"/>
          <w:bCs/>
          <w:sz w:val="24"/>
          <w:szCs w:val="24"/>
        </w:rPr>
        <w:t xml:space="preserve">En palabras de </w:t>
      </w:r>
      <w:r w:rsidR="00B025DB">
        <w:rPr>
          <w:rFonts w:ascii="Times New Roman" w:hAnsi="Times New Roman" w:cs="Times New Roman"/>
          <w:bCs/>
          <w:sz w:val="24"/>
          <w:szCs w:val="24"/>
        </w:rPr>
        <w:t>Kerlinger &amp; Lee</w:t>
      </w:r>
      <w:r w:rsidR="00951E19">
        <w:rPr>
          <w:rFonts w:ascii="Times New Roman" w:hAnsi="Times New Roman" w:cs="Times New Roman"/>
          <w:bCs/>
          <w:sz w:val="24"/>
          <w:szCs w:val="24"/>
        </w:rPr>
        <w:t xml:space="preserve"> (2002), no hay control deliberado del investigador sobre las variables, lo que complementa </w:t>
      </w:r>
      <w:r w:rsidR="00014051">
        <w:rPr>
          <w:rFonts w:ascii="Times New Roman" w:hAnsi="Times New Roman" w:cs="Times New Roman"/>
          <w:bCs/>
          <w:sz w:val="24"/>
          <w:szCs w:val="24"/>
        </w:rPr>
        <w:t xml:space="preserve">con lo afirmado por Hernández Sampieri et al (2014), permite describir e interpretar </w:t>
      </w:r>
      <w:r w:rsidR="000617F8">
        <w:rPr>
          <w:rFonts w:ascii="Times New Roman" w:hAnsi="Times New Roman" w:cs="Times New Roman"/>
          <w:bCs/>
          <w:sz w:val="24"/>
          <w:szCs w:val="24"/>
        </w:rPr>
        <w:t xml:space="preserve">la situación tal cual como ocurre. Por su parte, el corte transversal </w:t>
      </w:r>
      <w:r w:rsidR="00077AC1">
        <w:rPr>
          <w:rFonts w:ascii="Times New Roman" w:hAnsi="Times New Roman" w:cs="Times New Roman"/>
          <w:bCs/>
          <w:sz w:val="24"/>
          <w:szCs w:val="24"/>
        </w:rPr>
        <w:t xml:space="preserve">se caracteriza porque recoge datos </w:t>
      </w:r>
      <w:r w:rsidR="00371DEB">
        <w:rPr>
          <w:rFonts w:ascii="Times New Roman" w:hAnsi="Times New Roman" w:cs="Times New Roman"/>
          <w:bCs/>
          <w:sz w:val="24"/>
          <w:szCs w:val="24"/>
        </w:rPr>
        <w:t>una sola vez</w:t>
      </w:r>
      <w:r w:rsidR="00CF2BA9">
        <w:rPr>
          <w:rFonts w:ascii="Times New Roman" w:hAnsi="Times New Roman" w:cs="Times New Roman"/>
          <w:bCs/>
          <w:sz w:val="24"/>
          <w:szCs w:val="24"/>
        </w:rPr>
        <w:t xml:space="preserve">, para analizar el fenómeno en un instante específico, para el caso lo alusivo a condiciones en las personas privadas de la libertad en los centros transitorios de Manizales, durante la vigencia 2024. </w:t>
      </w:r>
    </w:p>
    <w:p w14:paraId="70F34754" w14:textId="0867769C" w:rsidR="00A84F26" w:rsidRDefault="00555291" w:rsidP="006B14F9">
      <w:pPr>
        <w:spacing w:after="240" w:line="480" w:lineRule="auto"/>
        <w:ind w:firstLine="567"/>
        <w:rPr>
          <w:rFonts w:ascii="Times New Roman" w:hAnsi="Times New Roman" w:cs="Times New Roman"/>
          <w:b/>
          <w:bCs/>
          <w:sz w:val="24"/>
          <w:szCs w:val="24"/>
        </w:rPr>
      </w:pPr>
      <w:r w:rsidRPr="006B14F9">
        <w:rPr>
          <w:rFonts w:ascii="Times New Roman" w:hAnsi="Times New Roman" w:cs="Times New Roman"/>
          <w:b/>
          <w:bCs/>
          <w:sz w:val="24"/>
          <w:szCs w:val="24"/>
        </w:rPr>
        <w:t>3.5</w:t>
      </w:r>
      <w:r w:rsidR="000C5CA6" w:rsidRPr="006B14F9">
        <w:rPr>
          <w:rFonts w:ascii="Times New Roman" w:hAnsi="Times New Roman" w:cs="Times New Roman"/>
          <w:b/>
          <w:bCs/>
          <w:sz w:val="24"/>
          <w:szCs w:val="24"/>
        </w:rPr>
        <w:t xml:space="preserve"> </w:t>
      </w:r>
      <w:r w:rsidR="00A84F26" w:rsidRPr="006B14F9">
        <w:rPr>
          <w:rFonts w:ascii="Times New Roman" w:hAnsi="Times New Roman" w:cs="Times New Roman"/>
          <w:b/>
          <w:bCs/>
          <w:sz w:val="24"/>
          <w:szCs w:val="24"/>
        </w:rPr>
        <w:t>Técnic</w:t>
      </w:r>
      <w:r w:rsidR="00AA744E">
        <w:rPr>
          <w:rFonts w:ascii="Times New Roman" w:hAnsi="Times New Roman" w:cs="Times New Roman"/>
          <w:b/>
          <w:bCs/>
          <w:sz w:val="24"/>
          <w:szCs w:val="24"/>
        </w:rPr>
        <w:t xml:space="preserve">a de recolección de información: </w:t>
      </w:r>
      <w:r w:rsidR="00A84F26" w:rsidRPr="006B14F9">
        <w:rPr>
          <w:rFonts w:ascii="Times New Roman" w:hAnsi="Times New Roman" w:cs="Times New Roman"/>
          <w:b/>
          <w:bCs/>
          <w:sz w:val="24"/>
          <w:szCs w:val="24"/>
        </w:rPr>
        <w:t xml:space="preserve">revisión documental </w:t>
      </w:r>
    </w:p>
    <w:p w14:paraId="173326F0" w14:textId="5666C359" w:rsidR="00AA744E" w:rsidRDefault="00AA744E" w:rsidP="00AA744E">
      <w:pPr>
        <w:spacing w:after="0" w:line="360" w:lineRule="auto"/>
        <w:ind w:firstLine="567"/>
        <w:jc w:val="both"/>
        <w:rPr>
          <w:rFonts w:ascii="Times New Roman" w:hAnsi="Times New Roman" w:cs="Times New Roman"/>
          <w:sz w:val="24"/>
          <w:szCs w:val="24"/>
        </w:rPr>
      </w:pPr>
      <w:r w:rsidRPr="00800662">
        <w:rPr>
          <w:rFonts w:ascii="Times New Roman" w:hAnsi="Times New Roman" w:cs="Times New Roman"/>
          <w:sz w:val="24"/>
          <w:szCs w:val="24"/>
        </w:rPr>
        <w:t>Ahora bien, en cuanto a las técnicas de recolección, es fundamental, establecer criterios antecedentes, en información que aborden las categorías, para tal fin se requiere, posterior a la selección del problema de investigación, indagar, seleccionar y depurar en la bibliografía con los insumos pertinentes en la bibliografía, tanto en medios físicos como digitales, esto como fuentes s</w:t>
      </w:r>
      <w:r>
        <w:rPr>
          <w:rFonts w:ascii="Times New Roman" w:hAnsi="Times New Roman" w:cs="Times New Roman"/>
          <w:sz w:val="24"/>
          <w:szCs w:val="24"/>
        </w:rPr>
        <w:t xml:space="preserve">ecundarias, además, se indaga </w:t>
      </w:r>
      <w:r w:rsidRPr="00800662">
        <w:rPr>
          <w:rFonts w:ascii="Times New Roman" w:hAnsi="Times New Roman" w:cs="Times New Roman"/>
          <w:sz w:val="24"/>
          <w:szCs w:val="24"/>
        </w:rPr>
        <w:t>en los mismos centros de reclusión transitoria (los dos existentes en Manizales, para el caso concreto)</w:t>
      </w:r>
      <w:r>
        <w:rPr>
          <w:rFonts w:ascii="Times New Roman" w:hAnsi="Times New Roman" w:cs="Times New Roman"/>
          <w:sz w:val="24"/>
          <w:szCs w:val="24"/>
        </w:rPr>
        <w:t xml:space="preserve"> por la experiencia del ejercicio profesional del autor de este texto</w:t>
      </w:r>
      <w:r w:rsidRPr="00800662">
        <w:rPr>
          <w:rFonts w:ascii="Times New Roman" w:hAnsi="Times New Roman" w:cs="Times New Roman"/>
          <w:sz w:val="24"/>
          <w:szCs w:val="24"/>
        </w:rPr>
        <w:t xml:space="preserve">, los datos correspondientes a condiciones, características y propósitos de estos </w:t>
      </w:r>
      <w:r w:rsidRPr="00800662">
        <w:rPr>
          <w:rFonts w:ascii="Times New Roman" w:hAnsi="Times New Roman" w:cs="Times New Roman"/>
          <w:sz w:val="24"/>
          <w:szCs w:val="24"/>
        </w:rPr>
        <w:lastRenderedPageBreak/>
        <w:t xml:space="preserve">establecimientos, así como el movimiento </w:t>
      </w:r>
      <w:r>
        <w:rPr>
          <w:rFonts w:ascii="Times New Roman" w:hAnsi="Times New Roman" w:cs="Times New Roman"/>
          <w:sz w:val="24"/>
          <w:szCs w:val="24"/>
        </w:rPr>
        <w:t>poblacional, y las causas de su</w:t>
      </w:r>
      <w:r w:rsidRPr="00800662">
        <w:rPr>
          <w:rFonts w:ascii="Times New Roman" w:hAnsi="Times New Roman" w:cs="Times New Roman"/>
          <w:sz w:val="24"/>
          <w:szCs w:val="24"/>
        </w:rPr>
        <w:t xml:space="preserve"> detención. En consecuencia, las inferencias se surten en el análisis cruzado de dicha información.   </w:t>
      </w:r>
    </w:p>
    <w:p w14:paraId="420CF01D" w14:textId="77777777" w:rsidR="00AB574A" w:rsidRDefault="00AB574A" w:rsidP="006B14F9">
      <w:pPr>
        <w:spacing w:after="240" w:line="480" w:lineRule="auto"/>
        <w:ind w:firstLine="567"/>
        <w:rPr>
          <w:rFonts w:ascii="Times New Roman" w:hAnsi="Times New Roman" w:cs="Times New Roman"/>
          <w:b/>
          <w:bCs/>
          <w:sz w:val="24"/>
          <w:szCs w:val="24"/>
        </w:rPr>
      </w:pPr>
    </w:p>
    <w:p w14:paraId="4004507C" w14:textId="453CA183" w:rsidR="00A84F26" w:rsidRPr="00800662" w:rsidRDefault="00555291" w:rsidP="006B14F9">
      <w:pPr>
        <w:spacing w:after="240" w:line="480" w:lineRule="auto"/>
        <w:ind w:firstLine="567"/>
        <w:rPr>
          <w:rFonts w:ascii="Times New Roman" w:hAnsi="Times New Roman" w:cs="Times New Roman"/>
          <w:b/>
          <w:bCs/>
          <w:sz w:val="24"/>
          <w:szCs w:val="24"/>
        </w:rPr>
      </w:pPr>
      <w:r w:rsidRPr="006B14F9">
        <w:rPr>
          <w:rFonts w:ascii="Times New Roman" w:hAnsi="Times New Roman" w:cs="Times New Roman"/>
          <w:b/>
          <w:bCs/>
          <w:sz w:val="24"/>
          <w:szCs w:val="24"/>
        </w:rPr>
        <w:t>3.6</w:t>
      </w:r>
      <w:r w:rsidR="000C5CA6" w:rsidRPr="006B14F9">
        <w:rPr>
          <w:rFonts w:ascii="Times New Roman" w:hAnsi="Times New Roman" w:cs="Times New Roman"/>
          <w:b/>
          <w:bCs/>
          <w:sz w:val="24"/>
          <w:szCs w:val="24"/>
        </w:rPr>
        <w:t xml:space="preserve"> </w:t>
      </w:r>
      <w:r w:rsidR="00A84F26" w:rsidRPr="006B14F9">
        <w:rPr>
          <w:rFonts w:ascii="Times New Roman" w:hAnsi="Times New Roman" w:cs="Times New Roman"/>
          <w:b/>
          <w:bCs/>
          <w:sz w:val="24"/>
          <w:szCs w:val="24"/>
        </w:rPr>
        <w:t>Procedimiento para el análisis de la información</w:t>
      </w:r>
      <w:r w:rsidR="00AA744E">
        <w:rPr>
          <w:rFonts w:ascii="Times New Roman" w:hAnsi="Times New Roman" w:cs="Times New Roman"/>
          <w:b/>
          <w:bCs/>
          <w:sz w:val="24"/>
          <w:szCs w:val="24"/>
        </w:rPr>
        <w:t xml:space="preserve">: </w:t>
      </w:r>
      <w:r w:rsidR="00A84F26" w:rsidRPr="006B14F9">
        <w:rPr>
          <w:rFonts w:ascii="Times New Roman" w:hAnsi="Times New Roman" w:cs="Times New Roman"/>
          <w:b/>
          <w:bCs/>
          <w:sz w:val="24"/>
          <w:szCs w:val="24"/>
        </w:rPr>
        <w:t>análisis de contenido</w:t>
      </w:r>
    </w:p>
    <w:p w14:paraId="09CA1FAF" w14:textId="21E8E2D2" w:rsidR="006F43EF" w:rsidRPr="00800662" w:rsidRDefault="00AA744E" w:rsidP="00AA744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P</w:t>
      </w:r>
      <w:r w:rsidR="0089213B" w:rsidRPr="00800662">
        <w:rPr>
          <w:rFonts w:ascii="Times New Roman" w:hAnsi="Times New Roman" w:cs="Times New Roman"/>
          <w:sz w:val="24"/>
          <w:szCs w:val="24"/>
        </w:rPr>
        <w:t xml:space="preserve">ara la ejecución del </w:t>
      </w:r>
      <w:r>
        <w:rPr>
          <w:rFonts w:ascii="Times New Roman" w:hAnsi="Times New Roman" w:cs="Times New Roman"/>
          <w:sz w:val="24"/>
          <w:szCs w:val="24"/>
        </w:rPr>
        <w:t>análisis propuesto, se utiliza la</w:t>
      </w:r>
      <w:r w:rsidR="0089213B" w:rsidRPr="00800662">
        <w:rPr>
          <w:rFonts w:ascii="Times New Roman" w:hAnsi="Times New Roman" w:cs="Times New Roman"/>
          <w:sz w:val="24"/>
          <w:szCs w:val="24"/>
        </w:rPr>
        <w:t xml:space="preserve"> consulta de documentos y artículos, con el fin de establecer desde sus orígenes, las causas que han llevado a la coyuntura que hoy agobia a este segmento pobla</w:t>
      </w:r>
      <w:r>
        <w:rPr>
          <w:rFonts w:ascii="Times New Roman" w:hAnsi="Times New Roman" w:cs="Times New Roman"/>
          <w:sz w:val="24"/>
          <w:szCs w:val="24"/>
        </w:rPr>
        <w:t xml:space="preserve">cional; a través de este procedimiento </w:t>
      </w:r>
      <w:r w:rsidR="0089213B" w:rsidRPr="00800662">
        <w:rPr>
          <w:rFonts w:ascii="Times New Roman" w:hAnsi="Times New Roman" w:cs="Times New Roman"/>
          <w:sz w:val="24"/>
          <w:szCs w:val="24"/>
        </w:rPr>
        <w:t xml:space="preserve">se enfoca y delimita el problema, posteriormente se realiza la consulta de diversos artículos a fin de obtener la información suficiente para desarrollar </w:t>
      </w:r>
      <w:r>
        <w:rPr>
          <w:rFonts w:ascii="Times New Roman" w:hAnsi="Times New Roman" w:cs="Times New Roman"/>
          <w:sz w:val="24"/>
          <w:szCs w:val="24"/>
        </w:rPr>
        <w:t xml:space="preserve">las categorías del </w:t>
      </w:r>
      <w:r w:rsidR="0089213B" w:rsidRPr="00800662">
        <w:rPr>
          <w:rFonts w:ascii="Times New Roman" w:hAnsi="Times New Roman" w:cs="Times New Roman"/>
          <w:sz w:val="24"/>
          <w:szCs w:val="24"/>
        </w:rPr>
        <w:t>presente texto</w:t>
      </w:r>
      <w:r w:rsidR="00D3387B">
        <w:rPr>
          <w:rFonts w:ascii="Times New Roman" w:hAnsi="Times New Roman" w:cs="Times New Roman"/>
          <w:sz w:val="24"/>
          <w:szCs w:val="24"/>
        </w:rPr>
        <w:t>, las cuales son conceptuales (</w:t>
      </w:r>
      <w:proofErr w:type="spellStart"/>
      <w:r w:rsidR="00D3387B">
        <w:rPr>
          <w:rFonts w:ascii="Times New Roman" w:hAnsi="Times New Roman" w:cs="Times New Roman"/>
          <w:sz w:val="24"/>
          <w:szCs w:val="24"/>
        </w:rPr>
        <w:t>Bardin</w:t>
      </w:r>
      <w:proofErr w:type="spellEnd"/>
      <w:r w:rsidR="00D3387B">
        <w:rPr>
          <w:rFonts w:ascii="Times New Roman" w:hAnsi="Times New Roman" w:cs="Times New Roman"/>
          <w:sz w:val="24"/>
          <w:szCs w:val="24"/>
        </w:rPr>
        <w:t>, 2011)</w:t>
      </w:r>
      <w:r w:rsidR="0089213B" w:rsidRPr="00800662">
        <w:rPr>
          <w:rFonts w:ascii="Times New Roman" w:hAnsi="Times New Roman" w:cs="Times New Roman"/>
          <w:sz w:val="24"/>
          <w:szCs w:val="24"/>
        </w:rPr>
        <w:t xml:space="preserve">. Para ello, se genera un plan metodológico que consistente en seleccionar el eje temático, plantear el problema y desarrollar de manera teórica el análisis de dicho problema, buscando validar la confiabilidad de la información, a fin de evitar riesgos de incurrir en error y lograr la presentación de un escrito coherente frente a la información </w:t>
      </w:r>
      <w:proofErr w:type="spellStart"/>
      <w:r w:rsidR="0089213B" w:rsidRPr="00800662">
        <w:rPr>
          <w:rFonts w:ascii="Times New Roman" w:hAnsi="Times New Roman" w:cs="Times New Roman"/>
          <w:sz w:val="24"/>
          <w:szCs w:val="24"/>
        </w:rPr>
        <w:t>rec</w:t>
      </w:r>
      <w:r w:rsidR="00083267">
        <w:rPr>
          <w:rFonts w:ascii="Times New Roman" w:hAnsi="Times New Roman" w:cs="Times New Roman"/>
          <w:sz w:val="24"/>
          <w:szCs w:val="24"/>
        </w:rPr>
        <w:t>g</w:t>
      </w:r>
      <w:r w:rsidR="0089213B" w:rsidRPr="00800662">
        <w:rPr>
          <w:rFonts w:ascii="Times New Roman" w:hAnsi="Times New Roman" w:cs="Times New Roman"/>
          <w:sz w:val="24"/>
          <w:szCs w:val="24"/>
        </w:rPr>
        <w:t>olectada</w:t>
      </w:r>
      <w:proofErr w:type="spellEnd"/>
      <w:r w:rsidR="0089213B" w:rsidRPr="00800662">
        <w:rPr>
          <w:rFonts w:ascii="Times New Roman" w:hAnsi="Times New Roman" w:cs="Times New Roman"/>
          <w:sz w:val="24"/>
          <w:szCs w:val="24"/>
        </w:rPr>
        <w:t>.</w:t>
      </w:r>
    </w:p>
    <w:p w14:paraId="6EA0F5D1" w14:textId="77777777" w:rsidR="00B51DBE" w:rsidRDefault="00B51DBE" w:rsidP="006D0415">
      <w:pPr>
        <w:pStyle w:val="Ttulo1"/>
        <w:spacing w:before="0"/>
      </w:pPr>
    </w:p>
    <w:p w14:paraId="0A5BB318" w14:textId="32C5F050" w:rsidR="00AF1398" w:rsidRDefault="00A266E3" w:rsidP="006D0415">
      <w:pPr>
        <w:pStyle w:val="Ttulo1"/>
        <w:spacing w:before="0"/>
      </w:pPr>
      <w:r>
        <w:t xml:space="preserve">Capítulo 4. Resultados </w:t>
      </w:r>
    </w:p>
    <w:p w14:paraId="792815BF" w14:textId="651C8EF6" w:rsidR="006D0415" w:rsidRDefault="006D0415" w:rsidP="006D0415">
      <w:pPr>
        <w:spacing w:after="0" w:line="360" w:lineRule="auto"/>
        <w:ind w:firstLine="567"/>
        <w:jc w:val="both"/>
        <w:rPr>
          <w:rFonts w:ascii="Times New Roman" w:hAnsi="Times New Roman" w:cs="Times New Roman"/>
          <w:sz w:val="24"/>
          <w:szCs w:val="24"/>
        </w:rPr>
      </w:pPr>
      <w:r w:rsidRPr="006D0415">
        <w:rPr>
          <w:rFonts w:ascii="Times New Roman" w:hAnsi="Times New Roman" w:cs="Times New Roman"/>
          <w:sz w:val="24"/>
          <w:szCs w:val="24"/>
        </w:rPr>
        <w:t>En coherencia con lo planteado, el desarrollo del estudio se orienta a dar respuesta a los objetivos específicos propuestos, mediante un análisis integral que permita abordar de manera articulada las distintas dimensiones del fenómeno investigado.</w:t>
      </w:r>
    </w:p>
    <w:p w14:paraId="4BB2823E" w14:textId="7303EB35" w:rsidR="00B72CC2" w:rsidRDefault="00B72CC2" w:rsidP="006D0415">
      <w:pPr>
        <w:spacing w:after="0" w:line="360" w:lineRule="auto"/>
        <w:jc w:val="both"/>
        <w:rPr>
          <w:rFonts w:ascii="Times New Roman" w:hAnsi="Times New Roman" w:cs="Times New Roman"/>
          <w:b/>
          <w:sz w:val="24"/>
          <w:szCs w:val="24"/>
        </w:rPr>
      </w:pPr>
      <w:r w:rsidRPr="00B72CC2">
        <w:rPr>
          <w:rFonts w:ascii="Times New Roman" w:hAnsi="Times New Roman" w:cs="Times New Roman"/>
          <w:b/>
          <w:sz w:val="24"/>
        </w:rPr>
        <w:t>4.1</w:t>
      </w:r>
      <w:r w:rsidR="006D0415">
        <w:rPr>
          <w:rFonts w:ascii="Times New Roman" w:hAnsi="Times New Roman" w:cs="Times New Roman"/>
          <w:b/>
          <w:sz w:val="24"/>
        </w:rPr>
        <w:t>.</w:t>
      </w:r>
      <w:r w:rsidRPr="00B72CC2">
        <w:rPr>
          <w:rFonts w:ascii="Times New Roman" w:hAnsi="Times New Roman" w:cs="Times New Roman"/>
          <w:b/>
          <w:sz w:val="24"/>
        </w:rPr>
        <w:t xml:space="preserve"> </w:t>
      </w:r>
      <w:r w:rsidRPr="00B72CC2">
        <w:rPr>
          <w:rFonts w:ascii="Times New Roman" w:hAnsi="Times New Roman" w:cs="Times New Roman"/>
          <w:b/>
          <w:sz w:val="24"/>
          <w:szCs w:val="24"/>
        </w:rPr>
        <w:t>Condiciones de especial sujeción, como componente normativo en la protección de los derechos humanos de la población privada de la libertad en dos centros transitorios de detención de la ciudad de Manizales</w:t>
      </w:r>
    </w:p>
    <w:p w14:paraId="157D8E64" w14:textId="2F8FDCED" w:rsidR="006A42A5" w:rsidRPr="006A42A5" w:rsidRDefault="00BA7864" w:rsidP="006A42A5">
      <w:pPr>
        <w:spacing w:after="0"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En cuanto a las condiciones de especial sujeción, l</w:t>
      </w:r>
      <w:r w:rsidR="006A42A5" w:rsidRPr="006A42A5">
        <w:rPr>
          <w:rFonts w:ascii="Times New Roman" w:hAnsi="Times New Roman" w:cs="Times New Roman"/>
          <w:bCs/>
          <w:sz w:val="24"/>
          <w:szCs w:val="24"/>
        </w:rPr>
        <w:t>os resultados obtenidos en los centros transitorios de detención de la ciudad de Manizales permiten evidenciar que las condiciones de especial sujeción se materializan, en la práctica, dentro de un régimen de control disciplinario rígido, donde la garantía de los derechos humanos se ve limitada por factores estructurales y humanos. El hacinamiento, la falta de ventilación adecuada, la insuficiencia de camas y espacios para el descanso, así como la carencia de atención médica oportuna, configuran un panorama que dista de lo dispuesto por la Constitución Polít</w:t>
      </w:r>
      <w:r w:rsidR="001E7831">
        <w:rPr>
          <w:rFonts w:ascii="Times New Roman" w:hAnsi="Times New Roman" w:cs="Times New Roman"/>
          <w:bCs/>
          <w:sz w:val="24"/>
          <w:szCs w:val="24"/>
        </w:rPr>
        <w:t>ica y los Tratados I</w:t>
      </w:r>
      <w:r w:rsidR="006A42A5" w:rsidRPr="006A42A5">
        <w:rPr>
          <w:rFonts w:ascii="Times New Roman" w:hAnsi="Times New Roman" w:cs="Times New Roman"/>
          <w:bCs/>
          <w:sz w:val="24"/>
          <w:szCs w:val="24"/>
        </w:rPr>
        <w:t>nternacionales en materia de trato dig</w:t>
      </w:r>
      <w:r w:rsidR="00620E95">
        <w:rPr>
          <w:rFonts w:ascii="Times New Roman" w:hAnsi="Times New Roman" w:cs="Times New Roman"/>
          <w:bCs/>
          <w:sz w:val="24"/>
          <w:szCs w:val="24"/>
        </w:rPr>
        <w:t>no. En ambos centros, se observa</w:t>
      </w:r>
      <w:r w:rsidR="006A42A5" w:rsidRPr="006A42A5">
        <w:rPr>
          <w:rFonts w:ascii="Times New Roman" w:hAnsi="Times New Roman" w:cs="Times New Roman"/>
          <w:bCs/>
          <w:sz w:val="24"/>
          <w:szCs w:val="24"/>
        </w:rPr>
        <w:t xml:space="preserve"> que las condiciones físicas y ambientales no solo incumplen </w:t>
      </w:r>
      <w:r w:rsidR="006A42A5" w:rsidRPr="006A42A5">
        <w:rPr>
          <w:rFonts w:ascii="Times New Roman" w:hAnsi="Times New Roman" w:cs="Times New Roman"/>
          <w:bCs/>
          <w:sz w:val="24"/>
          <w:szCs w:val="24"/>
        </w:rPr>
        <w:lastRenderedPageBreak/>
        <w:t>los estándares mínimos de habitabilidad, sino que además generan un deterioro progresivo en la salud física y mental de las personas privadas de la libertad. La alimentación es deficiente, los programas de resocialización son casi inexistentes y los recursos institucionales resultan insuficientes para garantizar una estadía mínimamente digna. Estas situaciones reflejan una profunda brecha entre lo que la norma promete y la realidad que se vive tras los muros de reclusión.</w:t>
      </w:r>
    </w:p>
    <w:p w14:paraId="0CCC4402" w14:textId="77777777" w:rsidR="006A42A5" w:rsidRPr="006A42A5" w:rsidRDefault="006A42A5" w:rsidP="006A42A5">
      <w:pPr>
        <w:spacing w:after="0" w:line="360" w:lineRule="auto"/>
        <w:ind w:firstLine="567"/>
        <w:jc w:val="both"/>
        <w:rPr>
          <w:rFonts w:ascii="Times New Roman" w:hAnsi="Times New Roman" w:cs="Times New Roman"/>
          <w:bCs/>
          <w:sz w:val="24"/>
          <w:szCs w:val="24"/>
        </w:rPr>
      </w:pPr>
      <w:r w:rsidRPr="006A42A5">
        <w:rPr>
          <w:rFonts w:ascii="Times New Roman" w:hAnsi="Times New Roman" w:cs="Times New Roman"/>
          <w:bCs/>
          <w:sz w:val="24"/>
          <w:szCs w:val="24"/>
        </w:rPr>
        <w:t>De igual manera, los hallazgos muestran que la relación de especial sujeción se ha convertido, en la práctica, en un mecanismo de subordinación y control más que en un vínculo de protección. Las personas privadas de la libertad expresan sentirse olvidadas por el Estado y desprovistas de herramientas efectivas para reclamar el cumplimiento de sus derechos. Se percibe un ambiente de resignación frente a las condiciones de reclusión, en el que el miedo y la desconfianza hacia las autoridades penitenciarias impiden cualquier forma de denuncia o exigencia. Las instituciones encargadas de velar por la seguridad tienden a priorizar el mantenimiento del orden interno sobre la dignidad humana, desconociendo que esta última es el fundamento mismo del Estado Social de Derecho. Así, aunque el Estado conserva su potestad punitiva, también debe asumir la responsabilidad moral y jurídica de proteger la vida, la integridad y la esperanza de quienes, a pesar de haber perdido la libertad, siguen siendo titulares plenos de derechos.</w:t>
      </w:r>
    </w:p>
    <w:p w14:paraId="3D245D97" w14:textId="42930574" w:rsidR="006A42A5" w:rsidRPr="006A42A5" w:rsidRDefault="00BA7864" w:rsidP="006A42A5">
      <w:pPr>
        <w:spacing w:after="0"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En este mismo orden de ideas, e</w:t>
      </w:r>
      <w:r w:rsidR="006A42A5" w:rsidRPr="006A42A5">
        <w:rPr>
          <w:rFonts w:ascii="Times New Roman" w:hAnsi="Times New Roman" w:cs="Times New Roman"/>
          <w:bCs/>
          <w:sz w:val="24"/>
          <w:szCs w:val="24"/>
        </w:rPr>
        <w:t>l análisis de las condiciones de especial sujeción parte del reconocimiento de que esta figura jurídica configura un vínculo diferenciado entre el Estado y las personas privadas de la libertad, en el que el primero adquiere deberes reforzados de protección. Según Ariza Higuera y Torres Gómez (2019), la especial sujeción no puede interpretarse como una suspensión de los derechos fundamentales, sino como una relación que impone al Estado mayores obligaciones frente a quienes se encuentran en situación de vulnerabilidad institucional. Esta perspectiva ha sido reiterada por la Corte Constitucional (Sentencia T-077 de 2013), que ha sostenido que la privación de la libertad no implica la pérdida de la dignidad humana ni de los derechos esenciales que derivan de ella. En consecuencia, la normatividad nacional e internacional orienta al Estado a garantizar condiciones dignas de reclusión, acceso efectivo a la salud, educación y programas de resocialización, bajo el principio de humanidad en la ejecución de la pena.</w:t>
      </w:r>
    </w:p>
    <w:p w14:paraId="71D08106" w14:textId="40D63939" w:rsidR="006A42A5" w:rsidRDefault="006A42A5" w:rsidP="006A42A5">
      <w:pPr>
        <w:spacing w:after="0" w:line="360" w:lineRule="auto"/>
        <w:ind w:firstLine="567"/>
        <w:jc w:val="both"/>
        <w:rPr>
          <w:rFonts w:ascii="Times New Roman" w:hAnsi="Times New Roman" w:cs="Times New Roman"/>
          <w:bCs/>
          <w:sz w:val="24"/>
          <w:szCs w:val="24"/>
        </w:rPr>
      </w:pPr>
      <w:r w:rsidRPr="006A42A5">
        <w:rPr>
          <w:rFonts w:ascii="Times New Roman" w:hAnsi="Times New Roman" w:cs="Times New Roman"/>
          <w:bCs/>
          <w:sz w:val="24"/>
          <w:szCs w:val="24"/>
        </w:rPr>
        <w:t xml:space="preserve">Desde un enfoque </w:t>
      </w:r>
      <w:r w:rsidR="00BA7864" w:rsidRPr="006A42A5">
        <w:rPr>
          <w:rFonts w:ascii="Times New Roman" w:hAnsi="Times New Roman" w:cs="Times New Roman"/>
          <w:bCs/>
          <w:sz w:val="24"/>
          <w:szCs w:val="24"/>
        </w:rPr>
        <w:t>socio jurídico</w:t>
      </w:r>
      <w:r w:rsidRPr="006A42A5">
        <w:rPr>
          <w:rFonts w:ascii="Times New Roman" w:hAnsi="Times New Roman" w:cs="Times New Roman"/>
          <w:bCs/>
          <w:sz w:val="24"/>
          <w:szCs w:val="24"/>
        </w:rPr>
        <w:t xml:space="preserve">, Anaya Gutiérrez y </w:t>
      </w:r>
      <w:proofErr w:type="spellStart"/>
      <w:r w:rsidRPr="006A42A5">
        <w:rPr>
          <w:rFonts w:ascii="Times New Roman" w:hAnsi="Times New Roman" w:cs="Times New Roman"/>
          <w:bCs/>
          <w:sz w:val="24"/>
          <w:szCs w:val="24"/>
        </w:rPr>
        <w:t>Dájome</w:t>
      </w:r>
      <w:proofErr w:type="spellEnd"/>
      <w:r w:rsidRPr="006A42A5">
        <w:rPr>
          <w:rFonts w:ascii="Times New Roman" w:hAnsi="Times New Roman" w:cs="Times New Roman"/>
          <w:bCs/>
          <w:sz w:val="24"/>
          <w:szCs w:val="24"/>
        </w:rPr>
        <w:t xml:space="preserve"> Segura (2020) resaltan que la resocialización penitenciaria constituye el eje central de la política criminal en un Estado democrático, pues busca no solo sancionar la conducta delictiva, sino también promover la </w:t>
      </w:r>
      <w:r w:rsidRPr="006A42A5">
        <w:rPr>
          <w:rFonts w:ascii="Times New Roman" w:hAnsi="Times New Roman" w:cs="Times New Roman"/>
          <w:bCs/>
          <w:sz w:val="24"/>
          <w:szCs w:val="24"/>
        </w:rPr>
        <w:lastRenderedPageBreak/>
        <w:t>reintegración social de la persona condenada. Sin embargo, la realidad del sistema penitenciario colombiano, como advierte Angarita Feo (2018), evidencia una brecha entre la abundancia normativa y la escasa aplicación efectiva de la ley. En este sentido, la especial sujeción se desvirtúa cuando el Estado no cumple su rol garante y permite que las condiciones materiales de reclusión vulneren la dignidad humana. La protección de los derechos humanos en los centros de detención debe comprenderse, por tanto, como una obligación jurídica y ética, donde el cumplimiento normativo se traduzca en acciones concretas que aseguren la integridad física, psicológica y social de las personas privadas de la libertad.</w:t>
      </w:r>
    </w:p>
    <w:p w14:paraId="6178988F" w14:textId="2EB14836" w:rsidR="006A42A5" w:rsidRPr="006A42A5" w:rsidRDefault="00BA7864" w:rsidP="006A42A5">
      <w:pPr>
        <w:spacing w:after="0"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Es por ello </w:t>
      </w:r>
      <w:proofErr w:type="gramStart"/>
      <w:r>
        <w:rPr>
          <w:rFonts w:ascii="Times New Roman" w:hAnsi="Times New Roman" w:cs="Times New Roman"/>
          <w:bCs/>
          <w:sz w:val="24"/>
          <w:szCs w:val="24"/>
        </w:rPr>
        <w:t>que</w:t>
      </w:r>
      <w:proofErr w:type="gramEnd"/>
      <w:r>
        <w:rPr>
          <w:rFonts w:ascii="Times New Roman" w:hAnsi="Times New Roman" w:cs="Times New Roman"/>
          <w:bCs/>
          <w:sz w:val="24"/>
          <w:szCs w:val="24"/>
        </w:rPr>
        <w:t>, a</w:t>
      </w:r>
      <w:r w:rsidR="006A42A5" w:rsidRPr="006A42A5">
        <w:rPr>
          <w:rFonts w:ascii="Times New Roman" w:hAnsi="Times New Roman" w:cs="Times New Roman"/>
          <w:bCs/>
          <w:sz w:val="24"/>
          <w:szCs w:val="24"/>
        </w:rPr>
        <w:t>l observar las condiciones de especial sujeción en los centros transitorios de detención de Manizales, se hace evidente que la distancia entre lo que dictan las normas y lo que ocurre en la práctica es significativa. Aunque existe un marco jurídico robusto que reconoce los derechos de las personas privadas de la libertad, la ejecución de estas garantías se ve limitada por la falta de infraestructura adecuada, la escasez de recursos humanos y materiales, y la visión punitiva que aún domina las instituciones carcelarias. La especial sujeción, que debería traducirse en un deber reforzado de protección por parte del Estado, termina percibiéndose por los internos como una forma de sometimiento y control. Esta contradicción refleja un sistema que prioriza la seguridad y el castigo sobre la dignidad y la resocialización, debilitando así los principios del Estado Social de Derecho.</w:t>
      </w:r>
    </w:p>
    <w:p w14:paraId="6A8185B5" w14:textId="72F13CC3" w:rsidR="006A42A5" w:rsidRPr="006A42A5" w:rsidRDefault="00F262AF" w:rsidP="006A42A5">
      <w:pPr>
        <w:spacing w:after="0"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S</w:t>
      </w:r>
      <w:r w:rsidR="006A42A5" w:rsidRPr="006A42A5">
        <w:rPr>
          <w:rFonts w:ascii="Times New Roman" w:hAnsi="Times New Roman" w:cs="Times New Roman"/>
          <w:bCs/>
          <w:sz w:val="24"/>
          <w:szCs w:val="24"/>
        </w:rPr>
        <w:t>e puede afirmar que la protección de los derechos fundamentales de las personas privadas de la libertad no depende únicamente de las leyes o de la jurisprudencia, sino del compromiso institucional por hacerlas efectivas. Los resultados muestran que, cuando el Estado no asume plenamente su papel garante, se generan condiciones que reproducen desigualdad, exclusión y vulneración sistemática. Por ello, el análisis de la especial sujeción no debe limitarse a una interpretación normativa, sino que debe servir como punto de partida para transformar la realidad penitenciaria en un espacio donde la privación de la libertad no signifique la negación de la dignidad humana. En este sentido, garantizar los derechos dentro de los centros de detención no es un favor estatal, sino una obligación ética, jurídica y social ineludible.</w:t>
      </w:r>
    </w:p>
    <w:p w14:paraId="55C46680" w14:textId="4BD9234E" w:rsidR="00BA7864" w:rsidRPr="00BA7864" w:rsidRDefault="00BA7864" w:rsidP="00BA7864">
      <w:pPr>
        <w:spacing w:after="0" w:line="360" w:lineRule="auto"/>
        <w:jc w:val="both"/>
        <w:rPr>
          <w:rFonts w:ascii="Times New Roman" w:hAnsi="Times New Roman" w:cs="Times New Roman"/>
          <w:b/>
          <w:sz w:val="24"/>
          <w:szCs w:val="24"/>
        </w:rPr>
      </w:pPr>
      <w:r w:rsidRPr="00BA7864">
        <w:rPr>
          <w:rFonts w:ascii="Times New Roman" w:hAnsi="Times New Roman" w:cs="Times New Roman"/>
          <w:b/>
          <w:sz w:val="24"/>
          <w:szCs w:val="24"/>
        </w:rPr>
        <w:t xml:space="preserve">4.2. </w:t>
      </w:r>
      <w:r w:rsidR="00B51DBE">
        <w:rPr>
          <w:rFonts w:ascii="Times New Roman" w:hAnsi="Times New Roman" w:cs="Times New Roman"/>
          <w:b/>
          <w:sz w:val="24"/>
          <w:szCs w:val="24"/>
        </w:rPr>
        <w:t>C</w:t>
      </w:r>
      <w:r w:rsidRPr="00BA7864">
        <w:rPr>
          <w:rFonts w:ascii="Times New Roman" w:hAnsi="Times New Roman" w:cs="Times New Roman"/>
          <w:b/>
          <w:sz w:val="24"/>
          <w:szCs w:val="24"/>
        </w:rPr>
        <w:t xml:space="preserve">ondiciones coyunturales durante el año 2024, de la población recluida en dos centros transitorios de detención de la ciudad de Manizales </w:t>
      </w:r>
    </w:p>
    <w:p w14:paraId="4EC983E5" w14:textId="68C3C948" w:rsidR="00FE2812" w:rsidRPr="00FE2812" w:rsidRDefault="00FE2812" w:rsidP="00FE2812">
      <w:pPr>
        <w:spacing w:after="0"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La identificación de las condiciones coyunturales, d</w:t>
      </w:r>
      <w:r w:rsidRPr="00FE2812">
        <w:rPr>
          <w:rFonts w:ascii="Times New Roman" w:hAnsi="Times New Roman" w:cs="Times New Roman"/>
          <w:bCs/>
          <w:sz w:val="24"/>
          <w:szCs w:val="24"/>
        </w:rPr>
        <w:t xml:space="preserve">urante el año 2024, las personas recluidas en los centros transitorios de detención de Manizales se enfrentaron a un panorama complejo </w:t>
      </w:r>
      <w:r w:rsidRPr="00FE2812">
        <w:rPr>
          <w:rFonts w:ascii="Times New Roman" w:hAnsi="Times New Roman" w:cs="Times New Roman"/>
          <w:bCs/>
          <w:sz w:val="24"/>
          <w:szCs w:val="24"/>
        </w:rPr>
        <w:lastRenderedPageBreak/>
        <w:t>caracterizado por el hacinamiento, la precariedad en la atención básica y la escasez de recursos institucionales. Estos lugares, concebidos originalmente para detenciones breves, se convirtieron en espacios de permanencia prolongada ante la saturación de los establecimientos penitenciarios principales. Las deficiencias en la infraestructura, la limitada cobertura en salud y alimentación, así como la carencia de programas de resocialización, evidencian una profunda distancia entre lo que establece la ley y lo que realmente ocurre en la práctica. Las condiciones observadas no alcanzan los estándares de dignidad y habitabilidad definidos por la Constitución Política ni por los instrumentos internacionales en materia de derechos humanos.</w:t>
      </w:r>
    </w:p>
    <w:p w14:paraId="55F58381" w14:textId="57F7A20D" w:rsidR="00BA7864" w:rsidRDefault="00FE2812" w:rsidP="00FE2812">
      <w:pPr>
        <w:spacing w:after="0" w:line="360" w:lineRule="auto"/>
        <w:ind w:firstLine="567"/>
        <w:jc w:val="both"/>
        <w:rPr>
          <w:rFonts w:ascii="Times New Roman" w:hAnsi="Times New Roman" w:cs="Times New Roman"/>
          <w:bCs/>
          <w:sz w:val="24"/>
          <w:szCs w:val="24"/>
        </w:rPr>
      </w:pPr>
      <w:r w:rsidRPr="00FE2812">
        <w:rPr>
          <w:rFonts w:ascii="Times New Roman" w:hAnsi="Times New Roman" w:cs="Times New Roman"/>
          <w:bCs/>
          <w:sz w:val="24"/>
          <w:szCs w:val="24"/>
        </w:rPr>
        <w:t>Adicionalmente, la coyuntura del 2024 estuvo influenciada por factores económicos, administrativos y sociales que intensificaron la crisis carcelaria. La sobrepoblación penitenciaria a nivel nacional llevó a que los centros transitorios asumieran funciones para las cuales no fueron diseñados, sobrepasando sus capacidades y profundizando las condiciones de vulneración. En dichos espacios, los detenidos permanecen por lapsos extensos sin acceso suficiente a servicios de salud, educación o acompañamiento psicosocial, lo que refleja no solo una deficiencia en la gestión institucional, sino un incumplimiento estructural del mandato constitucional que obliga al Estado a garantizar la protección y el respeto de los derechos fundamentales de toda persona bajo su custodia</w:t>
      </w:r>
      <w:r>
        <w:rPr>
          <w:rFonts w:ascii="Times New Roman" w:hAnsi="Times New Roman" w:cs="Times New Roman"/>
          <w:bCs/>
          <w:sz w:val="24"/>
          <w:szCs w:val="24"/>
        </w:rPr>
        <w:t>.</w:t>
      </w:r>
    </w:p>
    <w:p w14:paraId="2B553D15" w14:textId="2F8F621D" w:rsidR="00FE2812" w:rsidRPr="00FE2812" w:rsidRDefault="00FE2812" w:rsidP="00FE2812">
      <w:pPr>
        <w:spacing w:after="0"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En este mismo orden de ideas, e</w:t>
      </w:r>
      <w:r w:rsidRPr="00FE2812">
        <w:rPr>
          <w:rFonts w:ascii="Times New Roman" w:hAnsi="Times New Roman" w:cs="Times New Roman"/>
          <w:bCs/>
          <w:sz w:val="24"/>
          <w:szCs w:val="24"/>
        </w:rPr>
        <w:t xml:space="preserve">l análisis de estas condiciones coyunturales debe comprenderse dentro del marco del funcionamiento del Estado colombiano, el cual, conforme al artículo 2 de la Constitución Política, tiene como fin esencial garantizar la efectividad de los principios, derechos y deberes consagrados en </w:t>
      </w:r>
      <w:r>
        <w:rPr>
          <w:rFonts w:ascii="Times New Roman" w:hAnsi="Times New Roman" w:cs="Times New Roman"/>
          <w:bCs/>
          <w:sz w:val="24"/>
          <w:szCs w:val="24"/>
        </w:rPr>
        <w:t>la ley</w:t>
      </w:r>
      <w:r w:rsidRPr="00FE2812">
        <w:rPr>
          <w:rFonts w:ascii="Times New Roman" w:hAnsi="Times New Roman" w:cs="Times New Roman"/>
          <w:bCs/>
          <w:sz w:val="24"/>
          <w:szCs w:val="24"/>
        </w:rPr>
        <w:t>. Sin embargo, como lo ha reiterado la Sentencia T-153 de 1998, la realidad penitenciaria del país refleja una profunda brecha entre el mandato constitucional y su cumplimiento efectivo, lo que evidencia un déficit estructural en la garantía de los derechos de las personas privadas de la libertad. En esta misma línea, la Sentencia T</w:t>
      </w:r>
      <w:r w:rsidR="00683AB6">
        <w:rPr>
          <w:rFonts w:ascii="Times New Roman" w:hAnsi="Times New Roman" w:cs="Times New Roman"/>
          <w:bCs/>
          <w:sz w:val="24"/>
          <w:szCs w:val="24"/>
        </w:rPr>
        <w:t>-388 de 2013 determina</w:t>
      </w:r>
      <w:r w:rsidRPr="00FE2812">
        <w:rPr>
          <w:rFonts w:ascii="Times New Roman" w:hAnsi="Times New Roman" w:cs="Times New Roman"/>
          <w:bCs/>
          <w:sz w:val="24"/>
          <w:szCs w:val="24"/>
        </w:rPr>
        <w:t xml:space="preserve"> la existencia de un Estado de Cosas Inconstitucional en el sistema carcelario, producto del hacinamiento, la insuficiencia presupuestal y la falta de una política pública efectiva para la resocialización, lo cual demuestra que las medidas adoptadas han sido insuficientes y poco sostenibles en el tiempo.</w:t>
      </w:r>
    </w:p>
    <w:p w14:paraId="42EFE11B" w14:textId="340D3E03" w:rsidR="00FE2812" w:rsidRPr="00FE2812" w:rsidRDefault="00FE2812" w:rsidP="00FE2812">
      <w:pPr>
        <w:spacing w:after="0" w:line="360" w:lineRule="auto"/>
        <w:ind w:firstLine="567"/>
        <w:jc w:val="both"/>
        <w:rPr>
          <w:rFonts w:ascii="Times New Roman" w:hAnsi="Times New Roman" w:cs="Times New Roman"/>
          <w:bCs/>
          <w:sz w:val="24"/>
          <w:szCs w:val="24"/>
        </w:rPr>
      </w:pPr>
      <w:r w:rsidRPr="00FE2812">
        <w:rPr>
          <w:rFonts w:ascii="Times New Roman" w:hAnsi="Times New Roman" w:cs="Times New Roman"/>
          <w:bCs/>
          <w:sz w:val="24"/>
          <w:szCs w:val="24"/>
        </w:rPr>
        <w:t>De igual manera, la S</w:t>
      </w:r>
      <w:r w:rsidR="00683AB6">
        <w:rPr>
          <w:rFonts w:ascii="Times New Roman" w:hAnsi="Times New Roman" w:cs="Times New Roman"/>
          <w:bCs/>
          <w:sz w:val="24"/>
          <w:szCs w:val="24"/>
        </w:rPr>
        <w:t>entencia SU-122 de 2022 enfatiza</w:t>
      </w:r>
      <w:r w:rsidRPr="00FE2812">
        <w:rPr>
          <w:rFonts w:ascii="Times New Roman" w:hAnsi="Times New Roman" w:cs="Times New Roman"/>
          <w:bCs/>
          <w:sz w:val="24"/>
          <w:szCs w:val="24"/>
        </w:rPr>
        <w:t xml:space="preserve"> que la relación de especial sujeción que se establece entre el Estado y las personas privadas de la libertad no puede interpretarse como una renuncia a los derechos fundamentales, sino como un vínculo jurídico que refuerza la </w:t>
      </w:r>
      <w:r w:rsidRPr="00FE2812">
        <w:rPr>
          <w:rFonts w:ascii="Times New Roman" w:hAnsi="Times New Roman" w:cs="Times New Roman"/>
          <w:bCs/>
          <w:sz w:val="24"/>
          <w:szCs w:val="24"/>
        </w:rPr>
        <w:lastRenderedPageBreak/>
        <w:t>obligación estatal de garantizar su protección. En concordancia, la Sentencia T-077 de 2013 sostuvo que la limitación de derechos derivada de la reclusión debe ser proporcional, razonable y ajustada al principio de dignidad humana consagrado en el artículo 1</w:t>
      </w:r>
      <w:r w:rsidR="00683AB6">
        <w:rPr>
          <w:rFonts w:ascii="Times New Roman" w:hAnsi="Times New Roman" w:cs="Times New Roman"/>
          <w:bCs/>
          <w:sz w:val="24"/>
          <w:szCs w:val="24"/>
        </w:rPr>
        <w:t xml:space="preserve">º </w:t>
      </w:r>
      <w:r w:rsidRPr="00FE2812">
        <w:rPr>
          <w:rFonts w:ascii="Times New Roman" w:hAnsi="Times New Roman" w:cs="Times New Roman"/>
          <w:bCs/>
          <w:sz w:val="24"/>
          <w:szCs w:val="24"/>
        </w:rPr>
        <w:t>de la Constitución. Asimismo, el artículo 12 de la Ley 65 de 1993 establece que el tratamiento penitenciario debe orientarse a la resocialización y no a la vulneración de la persona. Pese a ello, los informes de la Defensoría del Pueblo (2022) y las observaciones del Sistema de Naciones Unidas (ONU, 2023) evidencian el persistente incumplimiento de las órdenes impartidas por la Corte Constitucional en materia carcelaria, así como la necesidad urgente de implementar políticas que prioricen la dignidad y la integridad de quienes permanecen bajo custodia estatal.</w:t>
      </w:r>
    </w:p>
    <w:p w14:paraId="672B4D71" w14:textId="7AF09709" w:rsidR="00FE2812" w:rsidRDefault="00FE2812" w:rsidP="00FE2812">
      <w:pPr>
        <w:spacing w:after="0" w:line="360" w:lineRule="auto"/>
        <w:ind w:firstLine="567"/>
        <w:jc w:val="both"/>
        <w:rPr>
          <w:rFonts w:ascii="Times New Roman" w:hAnsi="Times New Roman" w:cs="Times New Roman"/>
          <w:bCs/>
          <w:sz w:val="24"/>
          <w:szCs w:val="24"/>
        </w:rPr>
      </w:pPr>
      <w:r w:rsidRPr="00FE2812">
        <w:rPr>
          <w:rFonts w:ascii="Times New Roman" w:hAnsi="Times New Roman" w:cs="Times New Roman"/>
          <w:bCs/>
          <w:sz w:val="24"/>
          <w:szCs w:val="24"/>
        </w:rPr>
        <w:t>En conjunto, las sentencias y disposiciones normativas citadas coinciden en que la crisis penitenciaria no se origina únicamente en la falta de infraestructura o recursos, sino en una deficiente ejecución de las obligaciones constitucionales del Estado. El sistema continúa operando bajo una lógica de control punitivo que subordina los derechos humanos a la seguridad institucional, en contravía del modelo de Estado Social de Derecho que la Constitución proclama</w:t>
      </w:r>
      <w:r>
        <w:rPr>
          <w:rFonts w:ascii="Times New Roman" w:hAnsi="Times New Roman" w:cs="Times New Roman"/>
          <w:bCs/>
          <w:sz w:val="24"/>
          <w:szCs w:val="24"/>
        </w:rPr>
        <w:t>.</w:t>
      </w:r>
    </w:p>
    <w:p w14:paraId="1D7820F8" w14:textId="19216895" w:rsidR="00FE2812" w:rsidRPr="00FE2812" w:rsidRDefault="00FE2812" w:rsidP="00FE2812">
      <w:pPr>
        <w:spacing w:after="0"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Asimismo, e</w:t>
      </w:r>
      <w:r w:rsidRPr="00FE2812">
        <w:rPr>
          <w:rFonts w:ascii="Times New Roman" w:hAnsi="Times New Roman" w:cs="Times New Roman"/>
          <w:bCs/>
          <w:sz w:val="24"/>
          <w:szCs w:val="24"/>
        </w:rPr>
        <w:t>l examen de las condiciones de reclusión durante 2024 evidencia que el sistema penitenciario colombiano persiste en una crisis estructural que trasciende lo meramente operativo. La deficiente articulación institucional, la escasez de recursos y la normalización del hacinamiento revelan un modelo de administración centrado en la seguridad, pero desatento a la dignidad humana. Las acciones implementadas por el Estado resultan más reactivas que preventivas, lo que perpetúa el círculo de vulneración y exclusión dentro de los centros de detención. Más allá de los problemas materiales, esta situación expone una falta de compromiso político y ético con la protección de los derechos fundamentales.</w:t>
      </w:r>
    </w:p>
    <w:p w14:paraId="60E9CC52" w14:textId="32039AF7" w:rsidR="00FE2812" w:rsidRDefault="00F262AF" w:rsidP="000E0569">
      <w:pPr>
        <w:spacing w:after="0"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L</w:t>
      </w:r>
      <w:r w:rsidR="00FE2812" w:rsidRPr="00FE2812">
        <w:rPr>
          <w:rFonts w:ascii="Times New Roman" w:hAnsi="Times New Roman" w:cs="Times New Roman"/>
          <w:bCs/>
          <w:sz w:val="24"/>
          <w:szCs w:val="24"/>
        </w:rPr>
        <w:t>a realidad observada en los centros transitorios de Manizales demanda un cambio profundo en la concepción del sistema penitenciario. No basta con proclamar el respeto a los derechos humanos; es imprescindible que estos se traduzcan en condiciones reales de vida digna. Las problemáticas identificadas son el reflejo de un Estado que ha priorizado la represión sobre la resocialización. Por ello, el reto más urgente consiste en transformar la cultura institucional hacia un enfoque basado en la dignidad, la equidad y la reintegración social, reafirmando que la privación de la libertad no debe implicar la pérdida de humanidad</w:t>
      </w:r>
      <w:r w:rsidR="00FE2812">
        <w:rPr>
          <w:rFonts w:ascii="Times New Roman" w:hAnsi="Times New Roman" w:cs="Times New Roman"/>
          <w:bCs/>
          <w:sz w:val="24"/>
          <w:szCs w:val="24"/>
        </w:rPr>
        <w:t>.</w:t>
      </w:r>
    </w:p>
    <w:p w14:paraId="52646AA2" w14:textId="144E8EAB" w:rsidR="000E0569" w:rsidRPr="000E0569" w:rsidRDefault="000E0569" w:rsidP="000E0569">
      <w:pPr>
        <w:spacing w:after="0" w:line="360" w:lineRule="auto"/>
        <w:jc w:val="both"/>
        <w:rPr>
          <w:rFonts w:ascii="Times New Roman" w:hAnsi="Times New Roman" w:cs="Times New Roman"/>
          <w:b/>
          <w:bCs/>
          <w:sz w:val="24"/>
          <w:szCs w:val="24"/>
        </w:rPr>
      </w:pPr>
      <w:r w:rsidRPr="000E0569">
        <w:rPr>
          <w:rFonts w:ascii="Times New Roman" w:hAnsi="Times New Roman" w:cs="Times New Roman"/>
          <w:b/>
          <w:bCs/>
          <w:sz w:val="24"/>
          <w:szCs w:val="24"/>
        </w:rPr>
        <w:t xml:space="preserve">4.3. </w:t>
      </w:r>
      <w:r w:rsidR="00B51DBE">
        <w:rPr>
          <w:rFonts w:ascii="Times New Roman" w:hAnsi="Times New Roman" w:cs="Times New Roman"/>
          <w:b/>
          <w:bCs/>
          <w:sz w:val="24"/>
          <w:szCs w:val="24"/>
        </w:rPr>
        <w:t>R</w:t>
      </w:r>
      <w:r w:rsidRPr="000E0569">
        <w:rPr>
          <w:rFonts w:ascii="Times New Roman" w:hAnsi="Times New Roman" w:cs="Times New Roman"/>
          <w:b/>
          <w:bCs/>
          <w:sz w:val="24"/>
          <w:szCs w:val="24"/>
        </w:rPr>
        <w:t>elación de sujeción entre la población recluida y el Estado</w:t>
      </w:r>
      <w:r w:rsidR="00B51DBE">
        <w:rPr>
          <w:rFonts w:ascii="Times New Roman" w:hAnsi="Times New Roman" w:cs="Times New Roman"/>
          <w:b/>
          <w:bCs/>
          <w:sz w:val="24"/>
          <w:szCs w:val="24"/>
        </w:rPr>
        <w:t xml:space="preserve">, en dos </w:t>
      </w:r>
      <w:r w:rsidRPr="000E0569">
        <w:rPr>
          <w:rFonts w:ascii="Times New Roman" w:hAnsi="Times New Roman" w:cs="Times New Roman"/>
          <w:b/>
          <w:bCs/>
          <w:sz w:val="24"/>
          <w:szCs w:val="24"/>
        </w:rPr>
        <w:t>centros transitorios de detención de la ciudad de Manizales.</w:t>
      </w:r>
    </w:p>
    <w:p w14:paraId="4B907EF8" w14:textId="544500DA" w:rsidR="000E0569" w:rsidRPr="000E0569" w:rsidRDefault="000E0569" w:rsidP="000E0569">
      <w:pPr>
        <w:spacing w:after="0" w:line="360" w:lineRule="auto"/>
        <w:ind w:firstLine="567"/>
        <w:jc w:val="both"/>
        <w:rPr>
          <w:rFonts w:ascii="Times New Roman" w:hAnsi="Times New Roman" w:cs="Times New Roman"/>
          <w:sz w:val="24"/>
          <w:szCs w:val="24"/>
        </w:rPr>
      </w:pPr>
      <w:r w:rsidRPr="000E0569">
        <w:rPr>
          <w:rFonts w:ascii="Times New Roman" w:hAnsi="Times New Roman" w:cs="Times New Roman"/>
          <w:sz w:val="24"/>
          <w:szCs w:val="24"/>
        </w:rPr>
        <w:lastRenderedPageBreak/>
        <w:t>Los resultados obtenidos en los centros transitorios de detención de Manizales permiten evidenciar que la relación de sujeción entre la población recluida y el Estado se encuentra marcada por una dinámica de subordinación y control, donde la autoridad penitenciaria ejerce poder sobre los internos en todos los ámbitos de su vida cotidiana. Esta relación, si bien está amparada por el ordenamiento jurídico, se materializa de forma desigual, priorizando el cumplimiento de las normas disciplinarias sobre el respeto por la dignidad humana. Durante las observaciones y análisis realizados, se identific</w:t>
      </w:r>
      <w:r w:rsidR="00683AB6">
        <w:rPr>
          <w:rFonts w:ascii="Times New Roman" w:hAnsi="Times New Roman" w:cs="Times New Roman"/>
          <w:sz w:val="24"/>
          <w:szCs w:val="24"/>
        </w:rPr>
        <w:t>a</w:t>
      </w:r>
      <w:r w:rsidRPr="000E0569">
        <w:rPr>
          <w:rFonts w:ascii="Times New Roman" w:hAnsi="Times New Roman" w:cs="Times New Roman"/>
          <w:sz w:val="24"/>
          <w:szCs w:val="24"/>
        </w:rPr>
        <w:t xml:space="preserve"> que las decisiones administrativas en torno a la convivencia, el acceso a servicios básicos y las sanciones internas se toman de manera vertical, sin mecanismos efectivos de participación o garantía de defensa para las personas privadas de la libertad.</w:t>
      </w:r>
    </w:p>
    <w:p w14:paraId="37300927" w14:textId="6D822C3E" w:rsidR="000E0569" w:rsidRDefault="000E0569" w:rsidP="000E0569">
      <w:pPr>
        <w:spacing w:after="0" w:line="360" w:lineRule="auto"/>
        <w:ind w:firstLine="567"/>
        <w:jc w:val="both"/>
        <w:rPr>
          <w:rFonts w:ascii="Times New Roman" w:hAnsi="Times New Roman" w:cs="Times New Roman"/>
          <w:sz w:val="24"/>
          <w:szCs w:val="24"/>
        </w:rPr>
      </w:pPr>
      <w:r w:rsidRPr="000E0569">
        <w:rPr>
          <w:rFonts w:ascii="Times New Roman" w:hAnsi="Times New Roman" w:cs="Times New Roman"/>
          <w:sz w:val="24"/>
          <w:szCs w:val="24"/>
        </w:rPr>
        <w:t>Asimismo, se constat</w:t>
      </w:r>
      <w:r w:rsidR="00683AB6">
        <w:rPr>
          <w:rFonts w:ascii="Times New Roman" w:hAnsi="Times New Roman" w:cs="Times New Roman"/>
          <w:sz w:val="24"/>
          <w:szCs w:val="24"/>
        </w:rPr>
        <w:t>a</w:t>
      </w:r>
      <w:r w:rsidRPr="000E0569">
        <w:rPr>
          <w:rFonts w:ascii="Times New Roman" w:hAnsi="Times New Roman" w:cs="Times New Roman"/>
          <w:sz w:val="24"/>
          <w:szCs w:val="24"/>
        </w:rPr>
        <w:t xml:space="preserve"> que la relación de sujeción, en la práctica, no se traduce en un vínculo de protección y custodia, sino en una forma de restricción ampliada que vulnera los derechos fundamentales de los reclu</w:t>
      </w:r>
      <w:r w:rsidR="00683AB6">
        <w:rPr>
          <w:rFonts w:ascii="Times New Roman" w:hAnsi="Times New Roman" w:cs="Times New Roman"/>
          <w:sz w:val="24"/>
          <w:szCs w:val="24"/>
        </w:rPr>
        <w:t>sos. En ambos centros se observa</w:t>
      </w:r>
      <w:r w:rsidRPr="000E0569">
        <w:rPr>
          <w:rFonts w:ascii="Times New Roman" w:hAnsi="Times New Roman" w:cs="Times New Roman"/>
          <w:sz w:val="24"/>
          <w:szCs w:val="24"/>
        </w:rPr>
        <w:t xml:space="preserve"> que las autoridades interpretan la relación de sujeción como una habilitación para limitar derechos más allá de lo necesario, lo que se refleja en la falta de acceso a atención médica oportuna, en la restricción de visitas familiares y en el trato diferenciado entre los internos. Estas prácticas no solo reproducen la desigualdad institucional, sino que también evidencian la carencia de una formación humanista y de derechos humanos en los funcionarios encargados de la custodia. La relación de sujeción, que debería equilibrar autoridad y garantía, se desvirtúa en una relación de poder asimétrica.</w:t>
      </w:r>
    </w:p>
    <w:p w14:paraId="1FF414D1" w14:textId="77777777" w:rsidR="000E0569" w:rsidRPr="000E0569" w:rsidRDefault="000E0569" w:rsidP="000E0569">
      <w:pPr>
        <w:spacing w:after="0" w:line="360" w:lineRule="auto"/>
        <w:ind w:firstLine="567"/>
        <w:jc w:val="both"/>
        <w:rPr>
          <w:rFonts w:ascii="Times New Roman" w:hAnsi="Times New Roman" w:cs="Times New Roman"/>
          <w:sz w:val="24"/>
          <w:szCs w:val="24"/>
        </w:rPr>
      </w:pPr>
      <w:r w:rsidRPr="000E0569">
        <w:rPr>
          <w:rFonts w:ascii="Times New Roman" w:hAnsi="Times New Roman" w:cs="Times New Roman"/>
          <w:sz w:val="24"/>
          <w:szCs w:val="24"/>
        </w:rPr>
        <w:t>La relación de sujeción entre el Estado y las personas privadas de la libertad ha sido ampliamente analizada por la doctrina contemporánea. Dworkin (1989) plantea que los derechos fundamentales no son concesiones del poder, sino límites frente a él, lo que implica que incluso bajo la restricción de la libertad, la dignidad humana conserva su fuerza vinculante. En esa misma línea, Bernal Pulido (2007) sostiene que los derechos fundamentales actúan como principios estructurales del orden jurídico y no pueden ser suprimidos por la mera existencia del poder punitivo del Estado. Estas posturas coinciden con lo señalado por Weber (2023), quien advierte que el poder del Estado debe legitimarse en la medida en que su ejercicio preserve el reconocimiento social y moral de la persona, incluso en situaciones de dominación legal, como la reclusión.</w:t>
      </w:r>
    </w:p>
    <w:p w14:paraId="296DDB01" w14:textId="0EB13BFB" w:rsidR="000E0569" w:rsidRDefault="000E0569" w:rsidP="000E0569">
      <w:pPr>
        <w:spacing w:after="0" w:line="360" w:lineRule="auto"/>
        <w:ind w:firstLine="567"/>
        <w:jc w:val="both"/>
        <w:rPr>
          <w:rFonts w:ascii="Times New Roman" w:hAnsi="Times New Roman" w:cs="Times New Roman"/>
          <w:sz w:val="24"/>
          <w:szCs w:val="24"/>
        </w:rPr>
      </w:pPr>
      <w:r w:rsidRPr="000E0569">
        <w:rPr>
          <w:rFonts w:ascii="Times New Roman" w:hAnsi="Times New Roman" w:cs="Times New Roman"/>
          <w:sz w:val="24"/>
          <w:szCs w:val="24"/>
        </w:rPr>
        <w:t xml:space="preserve">Por otra parte, Padilla y Forero (2020) destacan que la relación especial de sujeción debe entenderse como un vínculo bidireccional: si bien el Estado ejerce autoridad y disciplina sobre los reclusos, también asume una responsabilidad reforzada en la garantía de sus derechos humanos. </w:t>
      </w:r>
      <w:r w:rsidRPr="000E0569">
        <w:rPr>
          <w:rFonts w:ascii="Times New Roman" w:hAnsi="Times New Roman" w:cs="Times New Roman"/>
          <w:sz w:val="24"/>
          <w:szCs w:val="24"/>
        </w:rPr>
        <w:lastRenderedPageBreak/>
        <w:t xml:space="preserve">En concordancia, Mondragón y Pérez (2021) subrayan que la función estatal en el ámbito penitenciario no se limita a la custodia, sino que debe orientarse a la protección y resocialización, garantizando el mínimo vital y la integridad personal. Desde una perspectiva internacional, la Organización de las Naciones Unidas (2023) reafirma que la privación de libertad no anula la condición humana ni los derechos inherentes, y que el Estado tiene la obligación ineludible de asegurar condiciones dignas conforme a los estándares internacionales. En este marco, autores como Merlano (2017) y </w:t>
      </w:r>
      <w:proofErr w:type="spellStart"/>
      <w:r w:rsidRPr="000E0569">
        <w:rPr>
          <w:rFonts w:ascii="Times New Roman" w:hAnsi="Times New Roman" w:cs="Times New Roman"/>
          <w:sz w:val="24"/>
          <w:szCs w:val="24"/>
        </w:rPr>
        <w:t>Passamano</w:t>
      </w:r>
      <w:proofErr w:type="spellEnd"/>
      <w:r w:rsidRPr="000E0569">
        <w:rPr>
          <w:rFonts w:ascii="Times New Roman" w:hAnsi="Times New Roman" w:cs="Times New Roman"/>
          <w:sz w:val="24"/>
          <w:szCs w:val="24"/>
        </w:rPr>
        <w:t xml:space="preserve"> (2022) señalan que la eficacia de la relación de sujeción depende directamente de la capacidad institucional del Estado para equilibrar autoridad y garantía, evitando que el poder disciplinario derive en abusos o vulneraciones.</w:t>
      </w:r>
    </w:p>
    <w:p w14:paraId="339483A4" w14:textId="3B138D3A" w:rsidR="000E0569" w:rsidRPr="000E0569" w:rsidRDefault="00F262AF" w:rsidP="000E056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Igualmente, l</w:t>
      </w:r>
      <w:r w:rsidR="000E0569" w:rsidRPr="000E0569">
        <w:rPr>
          <w:rFonts w:ascii="Times New Roman" w:hAnsi="Times New Roman" w:cs="Times New Roman"/>
          <w:sz w:val="24"/>
          <w:szCs w:val="24"/>
        </w:rPr>
        <w:t>a relación de sujeción entre las personas privadas de libertad y el Estado en los centros transitorios de Manizales revela una contradicción profunda entre el mandato constitucional y la realidad institucional. Aunque el Estado ostenta el poder legítimo de restringir la libertad, ese poder debe ejercerse dentro de los límites del respeto y la garantía de los derechos fundamentales. Sin embargo, en la práctica, se observa que la sujeción se convierte en una forma de sometimiento desproporcionado, donde las condiciones materiales y el trato institucional reproducen patrones de exclusión y deshumanización. Este desbalance refleja una concepción punitiva del sistema penitenciario, donde el castigo prevalece sobre la resocialización.</w:t>
      </w:r>
    </w:p>
    <w:p w14:paraId="5174E493" w14:textId="781DAD81" w:rsidR="000E0569" w:rsidRDefault="000E0569" w:rsidP="000E0569">
      <w:pPr>
        <w:spacing w:after="0" w:line="360" w:lineRule="auto"/>
        <w:ind w:firstLine="567"/>
        <w:jc w:val="both"/>
        <w:rPr>
          <w:rFonts w:ascii="Times New Roman" w:hAnsi="Times New Roman" w:cs="Times New Roman"/>
          <w:sz w:val="24"/>
          <w:szCs w:val="24"/>
        </w:rPr>
      </w:pPr>
      <w:r w:rsidRPr="000E0569">
        <w:rPr>
          <w:rFonts w:ascii="Times New Roman" w:hAnsi="Times New Roman" w:cs="Times New Roman"/>
          <w:sz w:val="24"/>
          <w:szCs w:val="24"/>
        </w:rPr>
        <w:t>Desde una perspectiva crítica, puede afirmarse que la verdadera relación de sujeción debe concebirse como un pacto de responsabilidad: el Estado asume la custodia de quienes han infringido la ley, pero con la obligación de garantizar su integridad, su desarrollo y su reinserción social. Restablecer este equilibrio requiere un cambio estructural en la cultura institucional, una formación permanente en derechos humanos y una política penitenciaria coherente con los principios del Estado Social de Derecho. Solo así la relación entre el Estado y la población recluida dejará de ser una expresión de dominación para convertirse en una manifestación de justicia y humanidad.</w:t>
      </w:r>
    </w:p>
    <w:p w14:paraId="3073714B" w14:textId="77777777" w:rsidR="00715954" w:rsidRDefault="00715954" w:rsidP="00A84F26">
      <w:pPr>
        <w:jc w:val="center"/>
        <w:rPr>
          <w:rFonts w:ascii="Times New Roman" w:hAnsi="Times New Roman" w:cs="Times New Roman"/>
          <w:b/>
          <w:bCs/>
          <w:sz w:val="24"/>
          <w:szCs w:val="24"/>
        </w:rPr>
      </w:pPr>
    </w:p>
    <w:p w14:paraId="7060A8DB" w14:textId="7370261F" w:rsidR="00B72CC2" w:rsidRDefault="00A266E3" w:rsidP="00A84F26">
      <w:pPr>
        <w:jc w:val="center"/>
        <w:rPr>
          <w:rFonts w:ascii="Times New Roman" w:hAnsi="Times New Roman" w:cs="Times New Roman"/>
          <w:b/>
          <w:bCs/>
          <w:sz w:val="24"/>
          <w:szCs w:val="24"/>
        </w:rPr>
      </w:pPr>
      <w:r>
        <w:rPr>
          <w:rFonts w:ascii="Times New Roman" w:hAnsi="Times New Roman" w:cs="Times New Roman"/>
          <w:b/>
          <w:bCs/>
          <w:sz w:val="24"/>
          <w:szCs w:val="24"/>
        </w:rPr>
        <w:t>Conclusiones/ Recomendaciones</w:t>
      </w:r>
    </w:p>
    <w:p w14:paraId="0F070B63" w14:textId="0B800DBA" w:rsidR="00AF3823" w:rsidRPr="00AF3823" w:rsidRDefault="00AF3823" w:rsidP="00AF3823">
      <w:pPr>
        <w:spacing w:after="0" w:line="360" w:lineRule="auto"/>
        <w:ind w:firstLine="567"/>
        <w:jc w:val="both"/>
        <w:rPr>
          <w:rFonts w:ascii="Times New Roman" w:hAnsi="Times New Roman" w:cs="Times New Roman"/>
          <w:sz w:val="24"/>
          <w:szCs w:val="24"/>
        </w:rPr>
      </w:pPr>
      <w:r w:rsidRPr="00AF3823">
        <w:rPr>
          <w:rFonts w:ascii="Times New Roman" w:hAnsi="Times New Roman" w:cs="Times New Roman"/>
          <w:sz w:val="24"/>
          <w:szCs w:val="24"/>
        </w:rPr>
        <w:t xml:space="preserve">La garantía de la protección de los derechos humanos de las personas privadas de la libertad en los centros transitorios de la ciudad de Manizales no se materializa de manera efectiva, permaneciendo principalmente en el plano normativo. </w:t>
      </w:r>
      <w:r w:rsidR="00715954">
        <w:rPr>
          <w:rFonts w:ascii="Times New Roman" w:hAnsi="Times New Roman" w:cs="Times New Roman"/>
          <w:sz w:val="24"/>
          <w:szCs w:val="24"/>
        </w:rPr>
        <w:t>Durante el año 2024 se evidencia</w:t>
      </w:r>
      <w:r w:rsidRPr="00AF3823">
        <w:rPr>
          <w:rFonts w:ascii="Times New Roman" w:hAnsi="Times New Roman" w:cs="Times New Roman"/>
          <w:sz w:val="24"/>
          <w:szCs w:val="24"/>
        </w:rPr>
        <w:t xml:space="preserve"> que,</w:t>
      </w:r>
      <w:r>
        <w:rPr>
          <w:rFonts w:ascii="Times New Roman" w:hAnsi="Times New Roman" w:cs="Times New Roman"/>
          <w:sz w:val="24"/>
          <w:szCs w:val="24"/>
        </w:rPr>
        <w:t xml:space="preserve"> l</w:t>
      </w:r>
      <w:r w:rsidRPr="00AF3823">
        <w:rPr>
          <w:rFonts w:ascii="Times New Roman" w:hAnsi="Times New Roman" w:cs="Times New Roman"/>
          <w:sz w:val="24"/>
          <w:szCs w:val="24"/>
        </w:rPr>
        <w:t xml:space="preserve">as condiciones físicas, sanitarias y administrativas observadas en los centros de detención reflejan un </w:t>
      </w:r>
      <w:r w:rsidRPr="00AF3823">
        <w:rPr>
          <w:rFonts w:ascii="Times New Roman" w:hAnsi="Times New Roman" w:cs="Times New Roman"/>
          <w:sz w:val="24"/>
          <w:szCs w:val="24"/>
        </w:rPr>
        <w:lastRenderedPageBreak/>
        <w:t>claro incumplimiento de los estándares mínimos de dignidad humana exigidos tanto por la normativa nacional como por los organismos internacionales.</w:t>
      </w:r>
    </w:p>
    <w:p w14:paraId="41880CCA" w14:textId="3F67BDEC" w:rsidR="00AF3823" w:rsidRPr="00AF3823" w:rsidRDefault="00715954" w:rsidP="00AF382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Asimismo, se constata</w:t>
      </w:r>
      <w:r w:rsidR="00AF3823" w:rsidRPr="00AF3823">
        <w:rPr>
          <w:rFonts w:ascii="Times New Roman" w:hAnsi="Times New Roman" w:cs="Times New Roman"/>
          <w:sz w:val="24"/>
          <w:szCs w:val="24"/>
        </w:rPr>
        <w:t xml:space="preserve"> que la relación especial de sujeción entre el Estado y las personas privadas de la libertad ha perdido su sentido garantista. En la práctica, esta relación se manifiesta como una forma de subordinación en la que prevalecen el control, la vigilancia y la disciplina, por encima del respeto y la promoción de los derechos fundamentales. Las deficiencias en infraestructura, atención médica, alimentación y acceso a programas de resocialización perpetúan un ciclo de vulneración sistemática. De este modo, la protección de los derechos humanos se mantiene como un deber formal del Estado, pero carece de mecanismos reales y eficaces para su cumplimiento.</w:t>
      </w:r>
    </w:p>
    <w:p w14:paraId="37CAD99B" w14:textId="5285E59B" w:rsidR="00AF3823" w:rsidRPr="00AF3823" w:rsidRDefault="00715954" w:rsidP="00AF382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El análisis permite</w:t>
      </w:r>
      <w:r w:rsidR="00AF3823" w:rsidRPr="00AF3823">
        <w:rPr>
          <w:rFonts w:ascii="Times New Roman" w:hAnsi="Times New Roman" w:cs="Times New Roman"/>
          <w:sz w:val="24"/>
          <w:szCs w:val="24"/>
        </w:rPr>
        <w:t xml:space="preserve"> identificar que el sistema penitenciario colombiano continúa enfrentando una crisis estructural profunda, caracterizada por el hacinamiento, la falta de recursos y la escasa articulación entre las entidades encargadas de su gestión. La ausencia de políticas sostenibles y de acciones coordinadas impide la transformación de los centros transitorios en espacios que garanticen condiciones dignas. La persistencia de esta brecha entre la norma y la realidad evidencia una falla institucional que afecta directamente la legitimidad del Estado Social de Derecho y su capacidad de garantizar justicia, equidad y respeto por la persona humana.</w:t>
      </w:r>
    </w:p>
    <w:p w14:paraId="1AB79049" w14:textId="7FB2B80F" w:rsidR="00AF3823" w:rsidRDefault="00F262AF" w:rsidP="00AF382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Igualmente</w:t>
      </w:r>
      <w:r w:rsidR="00AF3823" w:rsidRPr="00AF3823">
        <w:rPr>
          <w:rFonts w:ascii="Times New Roman" w:hAnsi="Times New Roman" w:cs="Times New Roman"/>
          <w:sz w:val="24"/>
          <w:szCs w:val="24"/>
        </w:rPr>
        <w:t>, puede concluirse que la materialización efectiva de los derechos humanos en los centros transitorios de Manizales depende de un cambio profundo en la concepción y gestión de la política penitenciaria. Es necesario pasar de un enfoque punitivo y reactivo a un modelo preventivo, resocializador y centrado en la dignidad humana. La privación de la libertad no debe asumirse como un castigo absoluto, sino como una oportunidad para la reintegración social. Garantizar condiciones de vida dignas requiere voluntad política, seguimiento constante y una gestión responsable que priorice la humanidad sobre la represión. Solo a través de un compromiso real del Estado con la protección de los derechos humanos podrá avanzarse hacia un sistema penitenciario más justo, humano y coherente con los principios constitucionales.</w:t>
      </w:r>
    </w:p>
    <w:p w14:paraId="5A69544A" w14:textId="511428E7" w:rsidR="00AF3823" w:rsidRDefault="00AF3823" w:rsidP="00AF3823">
      <w:pPr>
        <w:spacing w:after="0" w:line="360" w:lineRule="auto"/>
        <w:ind w:firstLine="567"/>
        <w:jc w:val="both"/>
        <w:rPr>
          <w:rFonts w:ascii="Times New Roman" w:hAnsi="Times New Roman" w:cs="Times New Roman"/>
          <w:sz w:val="24"/>
          <w:szCs w:val="24"/>
        </w:rPr>
      </w:pPr>
      <w:r w:rsidRPr="00AF3823">
        <w:rPr>
          <w:rFonts w:ascii="Times New Roman" w:hAnsi="Times New Roman" w:cs="Times New Roman"/>
          <w:sz w:val="24"/>
          <w:szCs w:val="24"/>
        </w:rPr>
        <w:t>El análisis de las condiciones de especial sujeción como componente normativo en la protección de los derechos humanos de las personas privadas de la libertad en los centros transitorios de detención de</w:t>
      </w:r>
      <w:r w:rsidR="00715954">
        <w:rPr>
          <w:rFonts w:ascii="Times New Roman" w:hAnsi="Times New Roman" w:cs="Times New Roman"/>
          <w:sz w:val="24"/>
          <w:szCs w:val="24"/>
        </w:rPr>
        <w:t xml:space="preserve"> la ciudad de Manizales permite</w:t>
      </w:r>
      <w:r w:rsidRPr="00AF3823">
        <w:rPr>
          <w:rFonts w:ascii="Times New Roman" w:hAnsi="Times New Roman" w:cs="Times New Roman"/>
          <w:sz w:val="24"/>
          <w:szCs w:val="24"/>
        </w:rPr>
        <w:t xml:space="preserve"> evidenciar que este principio, aunque cuenta con una base jurídica sólida, no se aplica de manera efectiva en la práctica institucional. La relación de sujeción, concebida para equilibrar el ejercicio del poder estatal con la garantía de los </w:t>
      </w:r>
      <w:r w:rsidRPr="00AF3823">
        <w:rPr>
          <w:rFonts w:ascii="Times New Roman" w:hAnsi="Times New Roman" w:cs="Times New Roman"/>
          <w:sz w:val="24"/>
          <w:szCs w:val="24"/>
        </w:rPr>
        <w:lastRenderedPageBreak/>
        <w:t>derechos fundamentales, se ha desvirtuado y transformado en una relación predominantemente de control, donde la autoridad se impone sobre la dignidad human</w:t>
      </w:r>
      <w:r>
        <w:rPr>
          <w:rFonts w:ascii="Times New Roman" w:hAnsi="Times New Roman" w:cs="Times New Roman"/>
          <w:sz w:val="24"/>
          <w:szCs w:val="24"/>
        </w:rPr>
        <w:t>a.</w:t>
      </w:r>
    </w:p>
    <w:p w14:paraId="58CDB4BF" w14:textId="689CB206" w:rsidR="00AF3823" w:rsidRPr="00AF3823" w:rsidRDefault="00AF3823" w:rsidP="00AF3823">
      <w:pPr>
        <w:spacing w:after="0" w:line="360" w:lineRule="auto"/>
        <w:ind w:firstLine="567"/>
        <w:jc w:val="both"/>
        <w:rPr>
          <w:rFonts w:ascii="Times New Roman" w:hAnsi="Times New Roman" w:cs="Times New Roman"/>
          <w:sz w:val="24"/>
          <w:szCs w:val="24"/>
        </w:rPr>
      </w:pPr>
      <w:r w:rsidRPr="00AF3823">
        <w:rPr>
          <w:rFonts w:ascii="Times New Roman" w:hAnsi="Times New Roman" w:cs="Times New Roman"/>
          <w:sz w:val="24"/>
          <w:szCs w:val="24"/>
        </w:rPr>
        <w:t>Dura</w:t>
      </w:r>
      <w:r w:rsidR="00715954">
        <w:rPr>
          <w:rFonts w:ascii="Times New Roman" w:hAnsi="Times New Roman" w:cs="Times New Roman"/>
          <w:sz w:val="24"/>
          <w:szCs w:val="24"/>
        </w:rPr>
        <w:t>nte la investigación se logra constatar</w:t>
      </w:r>
      <w:r w:rsidRPr="00AF3823">
        <w:rPr>
          <w:rFonts w:ascii="Times New Roman" w:hAnsi="Times New Roman" w:cs="Times New Roman"/>
          <w:sz w:val="24"/>
          <w:szCs w:val="24"/>
        </w:rPr>
        <w:t xml:space="preserve"> que las normas que regulan la especial sujeción desde la Constitución hasta la legislación penitenciaria establecen un marco de protección reforzada para la población recluida. Sin embargo, las condiciones observadas en los centros transitorios de Manizales revelan una brecha significativa entre lo normativo y lo real. Las limitaciones en infraestructura, la falta de atención médica oportuna, la insuficiencia de recursos humanos y materiales, así como la carencia de programas efectivos de resocialización, impiden que la especial sujeción se materialice como un instrumento de garantía.</w:t>
      </w:r>
    </w:p>
    <w:p w14:paraId="059F5EF1" w14:textId="0C20A588" w:rsidR="00AF3823" w:rsidRPr="00AF3823" w:rsidRDefault="00715954" w:rsidP="00AF382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Asimismo, se identifica</w:t>
      </w:r>
      <w:r w:rsidR="00AF3823" w:rsidRPr="00AF3823">
        <w:rPr>
          <w:rFonts w:ascii="Times New Roman" w:hAnsi="Times New Roman" w:cs="Times New Roman"/>
          <w:sz w:val="24"/>
          <w:szCs w:val="24"/>
        </w:rPr>
        <w:t xml:space="preserve"> que el enfoque actual del sistema penitenciario sigue priorizando la seguridad y la disciplina por encima de los principios de dignidad y humanidad. Esta situación demuestra que la especial sujeción se interpreta más como una facultad de restricción que como una obligación de protección, debilitando el sentido constitucional de este vínculo jurídico. En consecuencia, la población privada de la libertad continúa expuesta a un escenario de vulneración sistemática que contradice los postulados del Estado Social de Derecho.</w:t>
      </w:r>
    </w:p>
    <w:p w14:paraId="14F8D1F2" w14:textId="692FE6D6" w:rsidR="00AF3823" w:rsidRDefault="00F262AF" w:rsidP="00AF382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Por otra parte</w:t>
      </w:r>
      <w:r w:rsidR="00AF3823" w:rsidRPr="00AF3823">
        <w:rPr>
          <w:rFonts w:ascii="Times New Roman" w:hAnsi="Times New Roman" w:cs="Times New Roman"/>
          <w:sz w:val="24"/>
          <w:szCs w:val="24"/>
        </w:rPr>
        <w:t xml:space="preserve">, puede concluirse que la verdadera función de la especial sujeción debe centrarse en la protección integral de las personas privadas de la libertad, asegurando que la limitación de derechos derivada de la reclusión no se convierta en una negación de </w:t>
      </w:r>
      <w:proofErr w:type="gramStart"/>
      <w:r w:rsidR="00AF3823" w:rsidRPr="00AF3823">
        <w:rPr>
          <w:rFonts w:ascii="Times New Roman" w:hAnsi="Times New Roman" w:cs="Times New Roman"/>
          <w:sz w:val="24"/>
          <w:szCs w:val="24"/>
        </w:rPr>
        <w:t>los mismos</w:t>
      </w:r>
      <w:proofErr w:type="gramEnd"/>
      <w:r w:rsidR="00AF3823" w:rsidRPr="00AF3823">
        <w:rPr>
          <w:rFonts w:ascii="Times New Roman" w:hAnsi="Times New Roman" w:cs="Times New Roman"/>
          <w:sz w:val="24"/>
          <w:szCs w:val="24"/>
        </w:rPr>
        <w:t>. Para que este principio cumpla su propósito, es indispensable fortalecer los mecanismos de control institucional, garantizar el cumplimiento de los estándares internacionales y promover una cultura penitenciaria basada en el respeto, la dignidad y la reintegración social. Solo así la especial sujeción podrá consolidarse como un componente normativo real y efectivo en la protección de l</w:t>
      </w:r>
      <w:r w:rsidR="00715954">
        <w:rPr>
          <w:rFonts w:ascii="Times New Roman" w:hAnsi="Times New Roman" w:cs="Times New Roman"/>
          <w:sz w:val="24"/>
          <w:szCs w:val="24"/>
        </w:rPr>
        <w:t>os derechos humanos dentro del Sistema P</w:t>
      </w:r>
      <w:r w:rsidR="00AF3823" w:rsidRPr="00AF3823">
        <w:rPr>
          <w:rFonts w:ascii="Times New Roman" w:hAnsi="Times New Roman" w:cs="Times New Roman"/>
          <w:sz w:val="24"/>
          <w:szCs w:val="24"/>
        </w:rPr>
        <w:t>enitenciario colombiano</w:t>
      </w:r>
      <w:r w:rsidR="00AF3823">
        <w:rPr>
          <w:rFonts w:ascii="Times New Roman" w:hAnsi="Times New Roman" w:cs="Times New Roman"/>
          <w:sz w:val="24"/>
          <w:szCs w:val="24"/>
        </w:rPr>
        <w:t>.</w:t>
      </w:r>
    </w:p>
    <w:p w14:paraId="28D34D35" w14:textId="217DD231" w:rsidR="0026690D" w:rsidRPr="0026690D" w:rsidRDefault="0026690D" w:rsidP="0026690D">
      <w:pPr>
        <w:spacing w:after="0" w:line="360" w:lineRule="auto"/>
        <w:ind w:firstLine="567"/>
        <w:jc w:val="both"/>
        <w:rPr>
          <w:rFonts w:ascii="Times New Roman" w:hAnsi="Times New Roman" w:cs="Times New Roman"/>
          <w:sz w:val="24"/>
          <w:szCs w:val="24"/>
        </w:rPr>
      </w:pPr>
      <w:r w:rsidRPr="0026690D">
        <w:rPr>
          <w:rFonts w:ascii="Times New Roman" w:hAnsi="Times New Roman" w:cs="Times New Roman"/>
          <w:sz w:val="24"/>
          <w:szCs w:val="24"/>
        </w:rPr>
        <w:t>El estudio de las condiciones coyunturales de la población recluida en los centros transitorios de detención de la ciudad de Maniza</w:t>
      </w:r>
      <w:r w:rsidR="00715954">
        <w:rPr>
          <w:rFonts w:ascii="Times New Roman" w:hAnsi="Times New Roman" w:cs="Times New Roman"/>
          <w:sz w:val="24"/>
          <w:szCs w:val="24"/>
        </w:rPr>
        <w:t>les durante el año 2024 permite</w:t>
      </w:r>
      <w:r w:rsidRPr="0026690D">
        <w:rPr>
          <w:rFonts w:ascii="Times New Roman" w:hAnsi="Times New Roman" w:cs="Times New Roman"/>
          <w:sz w:val="24"/>
          <w:szCs w:val="24"/>
        </w:rPr>
        <w:t xml:space="preserve"> eviden</w:t>
      </w:r>
      <w:r w:rsidR="00715954">
        <w:rPr>
          <w:rFonts w:ascii="Times New Roman" w:hAnsi="Times New Roman" w:cs="Times New Roman"/>
          <w:sz w:val="24"/>
          <w:szCs w:val="24"/>
        </w:rPr>
        <w:t>ciar que esta población enfrenta</w:t>
      </w:r>
      <w:r w:rsidRPr="0026690D">
        <w:rPr>
          <w:rFonts w:ascii="Times New Roman" w:hAnsi="Times New Roman" w:cs="Times New Roman"/>
          <w:sz w:val="24"/>
          <w:szCs w:val="24"/>
        </w:rPr>
        <w:t xml:space="preserve"> un contexto marcado por la precariedad estructural, el hacinamiento y la falta de atención integral. Los centros, diseñados para albergar detenidos por lapsos breves, se transformaron en espacios de reclusión prolongada, debido a la saturación del sistema penitenciario general y la limitada capacidad institucional para trasladar a las personas a establecimientos permanentes.</w:t>
      </w:r>
    </w:p>
    <w:p w14:paraId="07896984" w14:textId="54009EAE" w:rsidR="0026690D" w:rsidRPr="0026690D" w:rsidRDefault="0026690D" w:rsidP="0026690D">
      <w:pPr>
        <w:spacing w:after="0" w:line="360" w:lineRule="auto"/>
        <w:ind w:firstLine="567"/>
        <w:jc w:val="both"/>
        <w:rPr>
          <w:rFonts w:ascii="Times New Roman" w:hAnsi="Times New Roman" w:cs="Times New Roman"/>
          <w:sz w:val="24"/>
          <w:szCs w:val="24"/>
        </w:rPr>
      </w:pPr>
      <w:r w:rsidRPr="0026690D">
        <w:rPr>
          <w:rFonts w:ascii="Times New Roman" w:hAnsi="Times New Roman" w:cs="Times New Roman"/>
          <w:sz w:val="24"/>
          <w:szCs w:val="24"/>
        </w:rPr>
        <w:t xml:space="preserve">Estas condiciones generaron un impacto negativo en el bienestar físico y psicológico </w:t>
      </w:r>
      <w:r w:rsidR="009712D3">
        <w:rPr>
          <w:rFonts w:ascii="Times New Roman" w:hAnsi="Times New Roman" w:cs="Times New Roman"/>
          <w:sz w:val="24"/>
          <w:szCs w:val="24"/>
        </w:rPr>
        <w:t xml:space="preserve">de los reclusos, denotan </w:t>
      </w:r>
      <w:r w:rsidRPr="0026690D">
        <w:rPr>
          <w:rFonts w:ascii="Times New Roman" w:hAnsi="Times New Roman" w:cs="Times New Roman"/>
          <w:sz w:val="24"/>
          <w:szCs w:val="24"/>
        </w:rPr>
        <w:t xml:space="preserve">deficiencias en la atención médica, en la alimentación y en las condiciones de </w:t>
      </w:r>
      <w:r w:rsidRPr="0026690D">
        <w:rPr>
          <w:rFonts w:ascii="Times New Roman" w:hAnsi="Times New Roman" w:cs="Times New Roman"/>
          <w:sz w:val="24"/>
          <w:szCs w:val="24"/>
        </w:rPr>
        <w:lastRenderedPageBreak/>
        <w:t>habitabilidad. La insuficiencia de personal especializado, la falta de recursos y la carencia de programas</w:t>
      </w:r>
      <w:r w:rsidR="009712D3">
        <w:rPr>
          <w:rFonts w:ascii="Times New Roman" w:hAnsi="Times New Roman" w:cs="Times New Roman"/>
          <w:sz w:val="24"/>
          <w:szCs w:val="24"/>
        </w:rPr>
        <w:t xml:space="preserve"> de resocialización demuestran </w:t>
      </w:r>
      <w:r w:rsidRPr="0026690D">
        <w:rPr>
          <w:rFonts w:ascii="Times New Roman" w:hAnsi="Times New Roman" w:cs="Times New Roman"/>
          <w:sz w:val="24"/>
          <w:szCs w:val="24"/>
        </w:rPr>
        <w:t>que la gestión penitenciaria en los centros transitorios continúa siendo reactiva, improvisada y centrada en la custodia más que en la protección de los derechos fundamentales.</w:t>
      </w:r>
    </w:p>
    <w:p w14:paraId="45D65944" w14:textId="6F93487F" w:rsidR="00AF3823" w:rsidRDefault="0026690D" w:rsidP="005B46EA">
      <w:pPr>
        <w:spacing w:after="0" w:line="360" w:lineRule="auto"/>
        <w:ind w:firstLine="567"/>
        <w:jc w:val="both"/>
        <w:rPr>
          <w:rFonts w:ascii="Times New Roman" w:hAnsi="Times New Roman" w:cs="Times New Roman"/>
          <w:sz w:val="24"/>
          <w:szCs w:val="24"/>
        </w:rPr>
      </w:pPr>
      <w:r w:rsidRPr="0026690D">
        <w:rPr>
          <w:rFonts w:ascii="Times New Roman" w:hAnsi="Times New Roman" w:cs="Times New Roman"/>
          <w:sz w:val="24"/>
          <w:szCs w:val="24"/>
        </w:rPr>
        <w:t>Asimismo, las condiciones c</w:t>
      </w:r>
      <w:r w:rsidR="009712D3">
        <w:rPr>
          <w:rFonts w:ascii="Times New Roman" w:hAnsi="Times New Roman" w:cs="Times New Roman"/>
          <w:sz w:val="24"/>
          <w:szCs w:val="24"/>
        </w:rPr>
        <w:t xml:space="preserve">oyunturales del 2024 reflejan </w:t>
      </w:r>
      <w:r w:rsidRPr="0026690D">
        <w:rPr>
          <w:rFonts w:ascii="Times New Roman" w:hAnsi="Times New Roman" w:cs="Times New Roman"/>
          <w:sz w:val="24"/>
          <w:szCs w:val="24"/>
        </w:rPr>
        <w:t>un problema estructural más amplio del sistema penitenciario colombiano. Factores como la escasa coordinación interinstitucional, la ausencia de políticas preventivas y la limitada inversión en infraestructura contribuyeron a perpetuar situaciones de vulneración sistemática. Esta realidad pone de manifiesto la distancia entre el reconocimiento jurídico de los derechos humanos y su aplicación efectiva en el contexto de la detención transitoria.</w:t>
      </w:r>
      <w:r w:rsidR="005B46EA">
        <w:rPr>
          <w:rFonts w:ascii="Times New Roman" w:hAnsi="Times New Roman" w:cs="Times New Roman"/>
          <w:sz w:val="24"/>
          <w:szCs w:val="24"/>
        </w:rPr>
        <w:t xml:space="preserve"> </w:t>
      </w:r>
      <w:r w:rsidRPr="0026690D">
        <w:rPr>
          <w:rFonts w:ascii="Times New Roman" w:hAnsi="Times New Roman" w:cs="Times New Roman"/>
          <w:sz w:val="24"/>
          <w:szCs w:val="24"/>
        </w:rPr>
        <w:t>La falta de políticas sostenibles y la débil voluntad institucional impiden que los centros transitorios cumplan su función humanitaria y temporal. Garantizar condiciones dignas para esta población requiere un cambio estructural en la gestión pública, orientado a la prevención del hacinamiento, la protección efectiva de los derechos y la humanización del trato penitenciario</w:t>
      </w:r>
      <w:r>
        <w:rPr>
          <w:rFonts w:ascii="Times New Roman" w:hAnsi="Times New Roman" w:cs="Times New Roman"/>
          <w:sz w:val="24"/>
          <w:szCs w:val="24"/>
        </w:rPr>
        <w:t>.</w:t>
      </w:r>
    </w:p>
    <w:p w14:paraId="3F77062C" w14:textId="3C75D646" w:rsidR="0026690D" w:rsidRPr="0026690D" w:rsidRDefault="0026690D" w:rsidP="0026690D">
      <w:pPr>
        <w:spacing w:after="0" w:line="360" w:lineRule="auto"/>
        <w:ind w:firstLine="567"/>
        <w:jc w:val="both"/>
        <w:rPr>
          <w:rFonts w:ascii="Times New Roman" w:hAnsi="Times New Roman" w:cs="Times New Roman"/>
          <w:sz w:val="24"/>
          <w:szCs w:val="24"/>
        </w:rPr>
      </w:pPr>
      <w:r w:rsidRPr="0026690D">
        <w:rPr>
          <w:rFonts w:ascii="Times New Roman" w:hAnsi="Times New Roman" w:cs="Times New Roman"/>
          <w:sz w:val="24"/>
          <w:szCs w:val="24"/>
        </w:rPr>
        <w:t>El análisis de la relación de sujeción entre la población recluida y el Estado en los centros transitorios de detención de</w:t>
      </w:r>
      <w:r w:rsidR="009712D3">
        <w:rPr>
          <w:rFonts w:ascii="Times New Roman" w:hAnsi="Times New Roman" w:cs="Times New Roman"/>
          <w:sz w:val="24"/>
          <w:szCs w:val="24"/>
        </w:rPr>
        <w:t xml:space="preserve"> la ciudad de </w:t>
      </w:r>
      <w:proofErr w:type="gramStart"/>
      <w:r w:rsidR="009712D3">
        <w:rPr>
          <w:rFonts w:ascii="Times New Roman" w:hAnsi="Times New Roman" w:cs="Times New Roman"/>
          <w:sz w:val="24"/>
          <w:szCs w:val="24"/>
        </w:rPr>
        <w:t>Manizales,</w:t>
      </w:r>
      <w:proofErr w:type="gramEnd"/>
      <w:r w:rsidR="009712D3">
        <w:rPr>
          <w:rFonts w:ascii="Times New Roman" w:hAnsi="Times New Roman" w:cs="Times New Roman"/>
          <w:sz w:val="24"/>
          <w:szCs w:val="24"/>
        </w:rPr>
        <w:t xml:space="preserve"> da como resultado </w:t>
      </w:r>
      <w:r w:rsidRPr="0026690D">
        <w:rPr>
          <w:rFonts w:ascii="Times New Roman" w:hAnsi="Times New Roman" w:cs="Times New Roman"/>
          <w:sz w:val="24"/>
          <w:szCs w:val="24"/>
        </w:rPr>
        <w:t>que esta relación se encuentra profundamente desbalanceada. Aunque el Estado ostenta la autoridad legítima para restringir la libertad como consecuencia jurídica, en la práctica esta potestad no se acompaña de un ejercicio proporcional de su deber de protección. Las condiciones observadas reflejan una interpretación restrictiva de la relación de sujeción, en la que predominan el control, la disciplina y la subordinación, mientras que la garantía de los derechos humanos queda relegada a un plano formal y declarativo.</w:t>
      </w:r>
    </w:p>
    <w:p w14:paraId="01011D8C" w14:textId="1AE22EB2" w:rsidR="0026690D" w:rsidRPr="0026690D" w:rsidRDefault="009712D3" w:rsidP="0026690D">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Otro hallazgo significativo es lo atinente al </w:t>
      </w:r>
      <w:r w:rsidR="0026690D" w:rsidRPr="0026690D">
        <w:rPr>
          <w:rFonts w:ascii="Times New Roman" w:hAnsi="Times New Roman" w:cs="Times New Roman"/>
          <w:sz w:val="24"/>
          <w:szCs w:val="24"/>
        </w:rPr>
        <w:t>vínculo jurídico entre el Estado y las personas priva</w:t>
      </w:r>
      <w:r>
        <w:rPr>
          <w:rFonts w:ascii="Times New Roman" w:hAnsi="Times New Roman" w:cs="Times New Roman"/>
          <w:sz w:val="24"/>
          <w:szCs w:val="24"/>
        </w:rPr>
        <w:t xml:space="preserve">das de la libertad, que debe </w:t>
      </w:r>
      <w:r w:rsidR="0026690D" w:rsidRPr="0026690D">
        <w:rPr>
          <w:rFonts w:ascii="Times New Roman" w:hAnsi="Times New Roman" w:cs="Times New Roman"/>
          <w:sz w:val="24"/>
          <w:szCs w:val="24"/>
        </w:rPr>
        <w:t xml:space="preserve">estar basado en la protección reforzada de la dignidad humana, </w:t>
      </w:r>
      <w:r>
        <w:rPr>
          <w:rFonts w:ascii="Times New Roman" w:hAnsi="Times New Roman" w:cs="Times New Roman"/>
          <w:sz w:val="24"/>
          <w:szCs w:val="24"/>
        </w:rPr>
        <w:t xml:space="preserve">empero, </w:t>
      </w:r>
      <w:r w:rsidR="0026690D" w:rsidRPr="0026690D">
        <w:rPr>
          <w:rFonts w:ascii="Times New Roman" w:hAnsi="Times New Roman" w:cs="Times New Roman"/>
          <w:sz w:val="24"/>
          <w:szCs w:val="24"/>
        </w:rPr>
        <w:t>se ha convertido en una relación asimétrica donde el poder punitivo se ejerce sin una contraprestación efectiva de cuidado. La falta de mecanismos de vigilancia, de protocolos claros de atención y de programas de resocialización demuestra que el Estado incumple su deber constitucional de garantizar la integridad física, moral y psicológica de quienes se encuentran bajo su custodia.</w:t>
      </w:r>
    </w:p>
    <w:p w14:paraId="326D72B4" w14:textId="63C47D31" w:rsidR="0026690D" w:rsidRPr="0026690D" w:rsidRDefault="00353AAB" w:rsidP="0026690D">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Aunado a lo anterior, </w:t>
      </w:r>
      <w:r w:rsidR="0026690D" w:rsidRPr="0026690D">
        <w:rPr>
          <w:rFonts w:ascii="Times New Roman" w:hAnsi="Times New Roman" w:cs="Times New Roman"/>
          <w:sz w:val="24"/>
          <w:szCs w:val="24"/>
        </w:rPr>
        <w:t xml:space="preserve">la relación de sujeción en los centros transitorios de Manizales se desarrolla en un contexto de precariedad institucional y de desarticulación administrativa. Las </w:t>
      </w:r>
      <w:r w:rsidR="0026690D" w:rsidRPr="0026690D">
        <w:rPr>
          <w:rFonts w:ascii="Times New Roman" w:hAnsi="Times New Roman" w:cs="Times New Roman"/>
          <w:sz w:val="24"/>
          <w:szCs w:val="24"/>
        </w:rPr>
        <w:lastRenderedPageBreak/>
        <w:t>entidades encargadas de la custodia, el control y la asistencia no actúan de manera coordinada, lo que debilita la capacidad estatal para ofrecer condiciones dignas y seguras. Este escenario revela que la sujeción del individuo al Estado no se traduce en una mayor garantía de derechos, sino en una exposición constante a la vulneración y al abandono institucional.</w:t>
      </w:r>
    </w:p>
    <w:p w14:paraId="65E6FDF1" w14:textId="537633ED" w:rsidR="0026690D" w:rsidRPr="0026690D" w:rsidRDefault="0026690D" w:rsidP="00B51DBE">
      <w:pPr>
        <w:spacing w:after="0" w:line="360" w:lineRule="auto"/>
        <w:ind w:firstLine="567"/>
        <w:jc w:val="both"/>
        <w:rPr>
          <w:rFonts w:ascii="Times New Roman" w:hAnsi="Times New Roman" w:cs="Times New Roman"/>
          <w:b/>
          <w:bCs/>
          <w:sz w:val="24"/>
          <w:szCs w:val="24"/>
        </w:rPr>
      </w:pPr>
      <w:r w:rsidRPr="0026690D">
        <w:rPr>
          <w:rFonts w:ascii="Times New Roman" w:hAnsi="Times New Roman" w:cs="Times New Roman"/>
          <w:sz w:val="24"/>
          <w:szCs w:val="24"/>
        </w:rPr>
        <w:t>En síntesis, puede concluirse que la relación de sujeción entre el Estado y las personas privadas de la libertad en los centros transitorios de Manizales carece del equilibrio que exige el marco constitucional. Para que este vínculo cumpla su función legítima, es necesario que el Estado asuma una posición activa y garante, donde la restricción de la libertad se acompañe de una protección efectiva de los derechos fundamentales. Solo a través del fortalecimiento institucional, la supervisión permanente y la aplicación real de los principios de dignidad, legalidad y proporcionalidad, la relación de sujeción podrá transformarse en un instrumento auténtico de protección y no en un mecanismo de exclusión y vulnerabilidad</w:t>
      </w:r>
      <w:r>
        <w:rPr>
          <w:rFonts w:ascii="Times New Roman" w:hAnsi="Times New Roman" w:cs="Times New Roman"/>
          <w:sz w:val="24"/>
          <w:szCs w:val="24"/>
        </w:rPr>
        <w:t>.</w:t>
      </w:r>
    </w:p>
    <w:p w14:paraId="69E8D652" w14:textId="5FE61F31" w:rsidR="0026690D" w:rsidRPr="0026690D" w:rsidRDefault="00F262AF" w:rsidP="0026690D">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S</w:t>
      </w:r>
      <w:r w:rsidR="0026690D" w:rsidRPr="0026690D">
        <w:rPr>
          <w:rFonts w:ascii="Times New Roman" w:hAnsi="Times New Roman" w:cs="Times New Roman"/>
          <w:sz w:val="24"/>
          <w:szCs w:val="24"/>
        </w:rPr>
        <w:t>e recomienda fortalecer los mecanismos de supervisión y control institucional sobre los centros transitorios de detención de la ciudad de Manizales. Es fundamental que las entidades competentes en especial la Defensoría del Pueblo, el Ministerio de Justicia y el INPEC implementen sistemas de monitoreo permanente que evalúen las condiciones de infraestructura, salubridad y trato a las personas privadas de la libertad. Estos mecanismos deben basarse en estándares nacionales e internacionales de derechos humanos, garantizando la transparencia, la rendición de cuentas y la participación ciudadana en la vigilancia del sistema penitenciario.</w:t>
      </w:r>
    </w:p>
    <w:p w14:paraId="6B2ED6A4" w14:textId="5B202797" w:rsidR="0026690D" w:rsidRPr="0026690D" w:rsidRDefault="00F262AF" w:rsidP="0026690D">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D</w:t>
      </w:r>
      <w:r w:rsidR="0026690D" w:rsidRPr="0026690D">
        <w:rPr>
          <w:rFonts w:ascii="Times New Roman" w:hAnsi="Times New Roman" w:cs="Times New Roman"/>
          <w:sz w:val="24"/>
          <w:szCs w:val="24"/>
        </w:rPr>
        <w:t>iseñar e implementar políticas públicas sostenibles que respondan a las condiciones coyunturales identificadas durante el año 2024. La política criminal y penitenciaria debe transitar de un enfoque punitivo y reactivo hacia uno preventivo, humanista y resocializador, en el que la privación de la libertad se conciba como una oportunidad para la reintegración social. Para ello, se requiere una mayor inversión estatal en programas de atención psicosocial, educación, salud, formación laboral y acompañamiento postpenitenciario, asegurando que la reclusión no reproduzca círculos de exclusión ni vulneración sistemática.</w:t>
      </w:r>
    </w:p>
    <w:p w14:paraId="71A95480" w14:textId="01A6545A" w:rsidR="0026690D" w:rsidRPr="0026690D" w:rsidRDefault="00F262AF" w:rsidP="0026690D">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S</w:t>
      </w:r>
      <w:r w:rsidR="0026690D" w:rsidRPr="0026690D">
        <w:rPr>
          <w:rFonts w:ascii="Times New Roman" w:hAnsi="Times New Roman" w:cs="Times New Roman"/>
          <w:sz w:val="24"/>
          <w:szCs w:val="24"/>
        </w:rPr>
        <w:t xml:space="preserve">e sugiere revisar y actualizar el marco normativo y operativo de los centros transitorios de detención, dado que fueron concebidos para estancias cortas, pero en la práctica funcionan como espacios de reclusión prolongada. Esta situación exige un rediseño institucional que adecúe su estructura física, administrativa y humana a las necesidades reales de la población detenida. El cumplimiento de la Ley 65 de 1993 y de las órdenes emitidas por la Corte Constitucional debe </w:t>
      </w:r>
      <w:r w:rsidR="0026690D" w:rsidRPr="0026690D">
        <w:rPr>
          <w:rFonts w:ascii="Times New Roman" w:hAnsi="Times New Roman" w:cs="Times New Roman"/>
          <w:sz w:val="24"/>
          <w:szCs w:val="24"/>
        </w:rPr>
        <w:lastRenderedPageBreak/>
        <w:t>traducirse en acciones concretas que garanticen condiciones dignas de alojamiento, alimentación y atención médica.</w:t>
      </w:r>
    </w:p>
    <w:p w14:paraId="28F6FCE6" w14:textId="697092CC" w:rsidR="0026690D" w:rsidRPr="0026690D" w:rsidRDefault="00F262AF" w:rsidP="0026690D">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E</w:t>
      </w:r>
      <w:r w:rsidR="0026690D" w:rsidRPr="0026690D">
        <w:rPr>
          <w:rFonts w:ascii="Times New Roman" w:hAnsi="Times New Roman" w:cs="Times New Roman"/>
          <w:sz w:val="24"/>
          <w:szCs w:val="24"/>
        </w:rPr>
        <w:t>s necesario fortalecer la capacitación del personal penitenciario y administrativo en materia de derechos humanos, enfoque diferencial y gestión humanitaria de la privación de la libertad. La formación continua de los funcionarios no solo mejora las prácticas institucionales, sino que contribuye a construir una cultura de respeto y empatía hacia la población privada de la libertad, reduciendo la tensión entre autoridad y dignidad.</w:t>
      </w:r>
    </w:p>
    <w:p w14:paraId="2606DDC4" w14:textId="498211DF" w:rsidR="0026690D" w:rsidRDefault="00F262AF" w:rsidP="0026690D">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S</w:t>
      </w:r>
      <w:r w:rsidR="0026690D" w:rsidRPr="0026690D">
        <w:rPr>
          <w:rFonts w:ascii="Times New Roman" w:hAnsi="Times New Roman" w:cs="Times New Roman"/>
          <w:sz w:val="24"/>
          <w:szCs w:val="24"/>
        </w:rPr>
        <w:t>e recomienda fomentar la coordinación interinstitucional y la corresponsabilidad social en la gestión penitenciaria. Las universidades, organizaciones de la sociedad civil y entes territoriales deben ser actores activos en el diseño, ejecución y evaluación de políticas orientadas al bienestar de las personas detenidas. Solo mediante un trabajo articulado entre Estado y comunidad será posible transformar los centros de reclusión transitorios en espacios verdaderamente orientados a la protección de los derechos humanos y a la consolidación del Estado Social de Derecho.</w:t>
      </w:r>
    </w:p>
    <w:p w14:paraId="75DAB843" w14:textId="77777777" w:rsidR="00E95C35" w:rsidRPr="00E95C35" w:rsidRDefault="00E95C35" w:rsidP="00E95C35">
      <w:pPr>
        <w:spacing w:after="0" w:line="360" w:lineRule="auto"/>
        <w:ind w:firstLine="567"/>
        <w:jc w:val="both"/>
        <w:rPr>
          <w:rFonts w:ascii="Times New Roman" w:hAnsi="Times New Roman" w:cs="Times New Roman"/>
          <w:sz w:val="24"/>
          <w:szCs w:val="24"/>
        </w:rPr>
      </w:pPr>
      <w:r w:rsidRPr="00E95C35">
        <w:rPr>
          <w:rFonts w:ascii="Times New Roman" w:hAnsi="Times New Roman" w:cs="Times New Roman"/>
          <w:sz w:val="24"/>
          <w:szCs w:val="24"/>
        </w:rPr>
        <w:t>A partir de los hallazgos de esta investigación, se identifican diversas líneas de estudio que pueden contribuir a un análisis más profundo de la problemática penitenciaria. Entre ellas se destacan:</w:t>
      </w:r>
    </w:p>
    <w:p w14:paraId="276C6D62" w14:textId="77777777" w:rsidR="00E95C35" w:rsidRPr="00F262AF" w:rsidRDefault="00E95C35" w:rsidP="00F262AF">
      <w:pPr>
        <w:pStyle w:val="Prrafodelista"/>
        <w:numPr>
          <w:ilvl w:val="0"/>
          <w:numId w:val="2"/>
        </w:numPr>
        <w:spacing w:after="0" w:line="360" w:lineRule="auto"/>
        <w:ind w:left="0" w:firstLine="0"/>
        <w:contextualSpacing w:val="0"/>
        <w:jc w:val="both"/>
        <w:rPr>
          <w:rFonts w:ascii="Times New Roman" w:hAnsi="Times New Roman" w:cs="Times New Roman"/>
          <w:sz w:val="24"/>
          <w:szCs w:val="24"/>
        </w:rPr>
      </w:pPr>
      <w:r w:rsidRPr="00F262AF">
        <w:rPr>
          <w:rFonts w:ascii="Times New Roman" w:hAnsi="Times New Roman" w:cs="Times New Roman"/>
          <w:sz w:val="24"/>
          <w:szCs w:val="24"/>
        </w:rPr>
        <w:t>El impacto psicológico y social de la reclusión en centros transitorios, considerando la prolongación indebida de la detención.</w:t>
      </w:r>
    </w:p>
    <w:p w14:paraId="59776F9E" w14:textId="77777777" w:rsidR="00E95C35" w:rsidRPr="00F262AF" w:rsidRDefault="00E95C35" w:rsidP="00F262AF">
      <w:pPr>
        <w:pStyle w:val="Prrafodelista"/>
        <w:numPr>
          <w:ilvl w:val="0"/>
          <w:numId w:val="2"/>
        </w:numPr>
        <w:spacing w:after="0" w:line="360" w:lineRule="auto"/>
        <w:ind w:left="0" w:firstLine="0"/>
        <w:contextualSpacing w:val="0"/>
        <w:jc w:val="both"/>
        <w:rPr>
          <w:rFonts w:ascii="Times New Roman" w:hAnsi="Times New Roman" w:cs="Times New Roman"/>
          <w:sz w:val="24"/>
          <w:szCs w:val="24"/>
        </w:rPr>
      </w:pPr>
      <w:r w:rsidRPr="00F262AF">
        <w:rPr>
          <w:rFonts w:ascii="Times New Roman" w:hAnsi="Times New Roman" w:cs="Times New Roman"/>
          <w:sz w:val="24"/>
          <w:szCs w:val="24"/>
        </w:rPr>
        <w:t>El papel de la administración local y regional en la garantía de los derechos humanos de las personas privadas de la libertad.</w:t>
      </w:r>
    </w:p>
    <w:p w14:paraId="1FAE0CE1" w14:textId="77777777" w:rsidR="00E95C35" w:rsidRPr="00F262AF" w:rsidRDefault="00E95C35" w:rsidP="00F262AF">
      <w:pPr>
        <w:pStyle w:val="Prrafodelista"/>
        <w:numPr>
          <w:ilvl w:val="0"/>
          <w:numId w:val="2"/>
        </w:numPr>
        <w:spacing w:after="0" w:line="360" w:lineRule="auto"/>
        <w:ind w:left="0" w:firstLine="0"/>
        <w:contextualSpacing w:val="0"/>
        <w:jc w:val="both"/>
        <w:rPr>
          <w:rFonts w:ascii="Times New Roman" w:hAnsi="Times New Roman" w:cs="Times New Roman"/>
          <w:sz w:val="24"/>
          <w:szCs w:val="24"/>
        </w:rPr>
      </w:pPr>
      <w:r w:rsidRPr="00F262AF">
        <w:rPr>
          <w:rFonts w:ascii="Times New Roman" w:hAnsi="Times New Roman" w:cs="Times New Roman"/>
          <w:sz w:val="24"/>
          <w:szCs w:val="24"/>
        </w:rPr>
        <w:t>La eficacia de las políticas públicas penitenciarias en contextos de hacinamiento y limitación presupuestal.</w:t>
      </w:r>
    </w:p>
    <w:p w14:paraId="325CEEE3" w14:textId="77777777" w:rsidR="00E95C35" w:rsidRPr="00F262AF" w:rsidRDefault="00E95C35" w:rsidP="00F262AF">
      <w:pPr>
        <w:pStyle w:val="Prrafodelista"/>
        <w:numPr>
          <w:ilvl w:val="0"/>
          <w:numId w:val="2"/>
        </w:numPr>
        <w:spacing w:after="0" w:line="360" w:lineRule="auto"/>
        <w:ind w:left="0" w:firstLine="0"/>
        <w:contextualSpacing w:val="0"/>
        <w:jc w:val="both"/>
        <w:rPr>
          <w:rFonts w:ascii="Times New Roman" w:hAnsi="Times New Roman" w:cs="Times New Roman"/>
          <w:sz w:val="24"/>
          <w:szCs w:val="24"/>
        </w:rPr>
      </w:pPr>
      <w:r w:rsidRPr="00F262AF">
        <w:rPr>
          <w:rFonts w:ascii="Times New Roman" w:hAnsi="Times New Roman" w:cs="Times New Roman"/>
          <w:sz w:val="24"/>
          <w:szCs w:val="24"/>
        </w:rPr>
        <w:t>La perspectiva de género y enfoque diferencial en el tratamiento de la población privada de la libertad.</w:t>
      </w:r>
    </w:p>
    <w:p w14:paraId="243C7A00" w14:textId="77777777" w:rsidR="00E95C35" w:rsidRPr="00F262AF" w:rsidRDefault="00E95C35" w:rsidP="00F262AF">
      <w:pPr>
        <w:pStyle w:val="Prrafodelista"/>
        <w:numPr>
          <w:ilvl w:val="0"/>
          <w:numId w:val="2"/>
        </w:numPr>
        <w:spacing w:after="0" w:line="360" w:lineRule="auto"/>
        <w:ind w:left="0" w:firstLine="0"/>
        <w:contextualSpacing w:val="0"/>
        <w:jc w:val="both"/>
        <w:rPr>
          <w:rFonts w:ascii="Times New Roman" w:hAnsi="Times New Roman" w:cs="Times New Roman"/>
          <w:sz w:val="24"/>
          <w:szCs w:val="24"/>
        </w:rPr>
      </w:pPr>
      <w:r w:rsidRPr="00F262AF">
        <w:rPr>
          <w:rFonts w:ascii="Times New Roman" w:hAnsi="Times New Roman" w:cs="Times New Roman"/>
          <w:sz w:val="24"/>
          <w:szCs w:val="24"/>
        </w:rPr>
        <w:t>El uso de mecanismos de justicia restaurativa como alternativa al castigo tradicional, enfocada en la reparación del daño y la reintegración social.</w:t>
      </w:r>
    </w:p>
    <w:p w14:paraId="6CDF7B3C" w14:textId="1C841430" w:rsidR="00E95C35" w:rsidRPr="0026690D" w:rsidRDefault="00E95C35" w:rsidP="00E95C35">
      <w:pPr>
        <w:spacing w:after="0" w:line="360" w:lineRule="auto"/>
        <w:ind w:firstLine="567"/>
        <w:jc w:val="both"/>
        <w:rPr>
          <w:rFonts w:ascii="Times New Roman" w:hAnsi="Times New Roman" w:cs="Times New Roman"/>
          <w:sz w:val="24"/>
          <w:szCs w:val="24"/>
        </w:rPr>
      </w:pPr>
      <w:r w:rsidRPr="00E95C35">
        <w:rPr>
          <w:rFonts w:ascii="Times New Roman" w:hAnsi="Times New Roman" w:cs="Times New Roman"/>
          <w:sz w:val="24"/>
          <w:szCs w:val="24"/>
        </w:rPr>
        <w:t>Estas nuevas líneas permitirán generar conocimiento aplicado, fortalecer la investigación jurídica y social, y ofrecer insumos para la formulación de políticas públicas más coherentes con la realidad penitenciaria colombiana.</w:t>
      </w:r>
      <w:r w:rsidR="00F262AF">
        <w:rPr>
          <w:rFonts w:ascii="Times New Roman" w:hAnsi="Times New Roman" w:cs="Times New Roman"/>
          <w:sz w:val="24"/>
          <w:szCs w:val="24"/>
        </w:rPr>
        <w:t xml:space="preserve"> </w:t>
      </w:r>
      <w:r w:rsidRPr="00E95C35">
        <w:rPr>
          <w:rFonts w:ascii="Times New Roman" w:hAnsi="Times New Roman" w:cs="Times New Roman"/>
          <w:sz w:val="24"/>
          <w:szCs w:val="24"/>
        </w:rPr>
        <w:t>La investigación realizada en los centros transitorios de Manizales demuestra que un Estado verdaderamente social de derecho solo se consolida cuando su política penitenciaria se fundamenta en la justicia, la resocialización y la humanidad.</w:t>
      </w:r>
    </w:p>
    <w:p w14:paraId="790DA055" w14:textId="77777777" w:rsidR="00CD407B" w:rsidRDefault="00CD407B" w:rsidP="001F1DBF">
      <w:pPr>
        <w:spacing w:after="0" w:line="360" w:lineRule="auto"/>
        <w:jc w:val="center"/>
        <w:rPr>
          <w:rFonts w:ascii="Times New Roman" w:hAnsi="Times New Roman" w:cs="Times New Roman"/>
          <w:b/>
          <w:bCs/>
          <w:sz w:val="24"/>
          <w:szCs w:val="24"/>
        </w:rPr>
      </w:pPr>
    </w:p>
    <w:p w14:paraId="3F281EE6" w14:textId="352C217E" w:rsidR="00591BF7" w:rsidRDefault="00591BF7" w:rsidP="001F1DBF">
      <w:pPr>
        <w:spacing w:after="0" w:line="360" w:lineRule="auto"/>
        <w:jc w:val="center"/>
        <w:rPr>
          <w:rFonts w:ascii="Times New Roman" w:hAnsi="Times New Roman" w:cs="Times New Roman"/>
          <w:b/>
          <w:bCs/>
          <w:sz w:val="24"/>
          <w:szCs w:val="24"/>
        </w:rPr>
      </w:pPr>
      <w:r w:rsidRPr="00800662">
        <w:rPr>
          <w:rFonts w:ascii="Times New Roman" w:hAnsi="Times New Roman" w:cs="Times New Roman"/>
          <w:b/>
          <w:bCs/>
          <w:sz w:val="24"/>
          <w:szCs w:val="24"/>
        </w:rPr>
        <w:t>Referencias bibliográficas</w:t>
      </w:r>
    </w:p>
    <w:p w14:paraId="12A6C9C1" w14:textId="77777777" w:rsidR="006F369E" w:rsidRPr="00800662" w:rsidRDefault="006F369E" w:rsidP="001F1DBF">
      <w:pPr>
        <w:spacing w:after="0" w:line="360" w:lineRule="auto"/>
        <w:jc w:val="center"/>
        <w:rPr>
          <w:rFonts w:ascii="Times New Roman" w:hAnsi="Times New Roman" w:cs="Times New Roman"/>
          <w:b/>
          <w:bCs/>
          <w:sz w:val="24"/>
          <w:szCs w:val="24"/>
        </w:rPr>
      </w:pPr>
    </w:p>
    <w:p w14:paraId="5FB26703" w14:textId="18C22220"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Anaya Gutiérrez, C y </w:t>
      </w:r>
      <w:proofErr w:type="spellStart"/>
      <w:r w:rsidRPr="006F369E">
        <w:rPr>
          <w:rFonts w:ascii="Times New Roman" w:hAnsi="Times New Roman" w:cs="Times New Roman"/>
          <w:sz w:val="24"/>
          <w:szCs w:val="24"/>
        </w:rPr>
        <w:t>Dájome</w:t>
      </w:r>
      <w:proofErr w:type="spellEnd"/>
      <w:r w:rsidRPr="006F369E">
        <w:rPr>
          <w:rFonts w:ascii="Times New Roman" w:hAnsi="Times New Roman" w:cs="Times New Roman"/>
          <w:sz w:val="24"/>
          <w:szCs w:val="24"/>
        </w:rPr>
        <w:t xml:space="preserve"> Segura, J.  (2020). Resocialización penitenciaria y carcelaria en Colombia y su impacto en la reincidencia. Universidad del Valle. Trabajo de grado para optar al </w:t>
      </w:r>
      <w:r w:rsidR="002132E8" w:rsidRPr="006F369E">
        <w:rPr>
          <w:rFonts w:ascii="Times New Roman" w:hAnsi="Times New Roman" w:cs="Times New Roman"/>
          <w:sz w:val="24"/>
          <w:szCs w:val="24"/>
        </w:rPr>
        <w:t>título</w:t>
      </w:r>
      <w:r w:rsidRPr="006F369E">
        <w:rPr>
          <w:rFonts w:ascii="Times New Roman" w:hAnsi="Times New Roman" w:cs="Times New Roman"/>
          <w:sz w:val="24"/>
          <w:szCs w:val="24"/>
        </w:rPr>
        <w:t xml:space="preserve"> de profesional en estudios políticos y resolución de conflictos. </w:t>
      </w:r>
      <w:hyperlink r:id="rId12" w:history="1">
        <w:r w:rsidRPr="006F369E">
          <w:rPr>
            <w:rStyle w:val="Hipervnculo"/>
            <w:rFonts w:ascii="Times New Roman" w:hAnsi="Times New Roman" w:cs="Times New Roman"/>
            <w:color w:val="auto"/>
            <w:sz w:val="24"/>
            <w:szCs w:val="24"/>
            <w:u w:val="none"/>
          </w:rPr>
          <w:t>https://bibliotecadigital.univalle.edu.co/server/api/core/bitstreams/e52cd643-6c82-47c3-97f3-8368f0d6bf2c/content</w:t>
        </w:r>
      </w:hyperlink>
    </w:p>
    <w:p w14:paraId="3BE29C15"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5A26D347"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Angarita Feo, J. (2018). Colombia: país donde abundan las leyes y escasea la legalidad. </w:t>
      </w:r>
      <w:r w:rsidRPr="006F369E">
        <w:rPr>
          <w:rFonts w:ascii="Times New Roman" w:hAnsi="Times New Roman" w:cs="Times New Roman"/>
          <w:i/>
          <w:sz w:val="24"/>
          <w:szCs w:val="24"/>
        </w:rPr>
        <w:t>Revista Razón Crítica.</w:t>
      </w:r>
      <w:r w:rsidRPr="006F369E">
        <w:rPr>
          <w:rFonts w:ascii="Times New Roman" w:hAnsi="Times New Roman" w:cs="Times New Roman"/>
          <w:sz w:val="24"/>
          <w:szCs w:val="24"/>
        </w:rPr>
        <w:t xml:space="preserve"> DOI 10.21789/25007807.1302. </w:t>
      </w:r>
      <w:hyperlink r:id="rId13" w:history="1">
        <w:r w:rsidRPr="006F369E">
          <w:rPr>
            <w:rStyle w:val="Hipervnculo"/>
            <w:rFonts w:ascii="Times New Roman" w:hAnsi="Times New Roman" w:cs="Times New Roman"/>
            <w:color w:val="auto"/>
            <w:sz w:val="24"/>
            <w:szCs w:val="24"/>
            <w:u w:val="none"/>
          </w:rPr>
          <w:t>https://www.researchgate.net/publication/323297291_Colombia_pais_donde_abundan_las_leyes_y_escasea_la_legalidad</w:t>
        </w:r>
      </w:hyperlink>
    </w:p>
    <w:p w14:paraId="04122117"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1E8427EE"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 Aristizábal, J. F., et al. (2019). Problemática del sistema penitenciario colombiano derivada del hacinamiento carcelario. Articulo web. </w:t>
      </w:r>
      <w:hyperlink r:id="rId14" w:history="1">
        <w:r w:rsidRPr="006F369E">
          <w:rPr>
            <w:rStyle w:val="Hipervnculo"/>
            <w:rFonts w:ascii="Times New Roman" w:hAnsi="Times New Roman" w:cs="Times New Roman"/>
            <w:color w:val="auto"/>
            <w:sz w:val="24"/>
            <w:szCs w:val="24"/>
            <w:u w:val="none"/>
          </w:rPr>
          <w:t>https://www.dejusticia.org/informes-sobre-crisis-carcelaria/</w:t>
        </w:r>
      </w:hyperlink>
    </w:p>
    <w:p w14:paraId="0AC4C42C"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4EFCA6D5"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Aristóteles (2016) 384-322 a. J. C. Ética a Nicómaco. Imprenta Nacional. Madrid. </w:t>
      </w:r>
      <w:hyperlink r:id="rId15" w:history="1">
        <w:r w:rsidRPr="006F369E">
          <w:rPr>
            <w:rStyle w:val="Hipervnculo"/>
            <w:rFonts w:ascii="Times New Roman" w:hAnsi="Times New Roman" w:cs="Times New Roman"/>
            <w:color w:val="auto"/>
            <w:sz w:val="24"/>
            <w:szCs w:val="24"/>
            <w:u w:val="none"/>
          </w:rPr>
          <w:t>https://www.imprentanacional.go.cr/editorialdigital/libros/literatura%20universal/etica_a_nicomaco_edincr.pdf</w:t>
        </w:r>
      </w:hyperlink>
    </w:p>
    <w:p w14:paraId="45350F5D"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4D991D42"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Ariza Higuera, L.J., &amp; Torres Gómez, M.A. (2019). Definiendo el hacinamiento. Estándares normativos y perspectivas judiciales sobre el espacio penitenciario. </w:t>
      </w:r>
      <w:r w:rsidRPr="006F369E">
        <w:rPr>
          <w:rFonts w:ascii="Times New Roman" w:hAnsi="Times New Roman" w:cs="Times New Roman"/>
          <w:i/>
          <w:sz w:val="24"/>
          <w:szCs w:val="24"/>
        </w:rPr>
        <w:t>Revista Socio-Jurídicos</w:t>
      </w:r>
      <w:r w:rsidRPr="006F369E">
        <w:rPr>
          <w:rFonts w:ascii="Times New Roman" w:hAnsi="Times New Roman" w:cs="Times New Roman"/>
          <w:sz w:val="24"/>
          <w:szCs w:val="24"/>
        </w:rPr>
        <w:t xml:space="preserve">, 21(2), 227-258. </w:t>
      </w:r>
      <w:hyperlink r:id="rId16" w:history="1">
        <w:r w:rsidRPr="006F369E">
          <w:rPr>
            <w:rStyle w:val="Hipervnculo"/>
            <w:rFonts w:ascii="Times New Roman" w:hAnsi="Times New Roman" w:cs="Times New Roman"/>
            <w:color w:val="auto"/>
            <w:sz w:val="24"/>
            <w:szCs w:val="24"/>
            <w:u w:val="none"/>
          </w:rPr>
          <w:t>https://revistas.urosario.edu.co/xml/733/73360074010/73360074010.pdf</w:t>
        </w:r>
      </w:hyperlink>
    </w:p>
    <w:p w14:paraId="22C4C88A"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06044BB1"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Ariza, Higuera, L.J; Torres, Gómez, M.A. (2019). “Constitución y Cárcel: La judicialización del mundo penitenciario en Colombia”. Artículo. </w:t>
      </w:r>
      <w:r w:rsidRPr="006F369E">
        <w:rPr>
          <w:rFonts w:ascii="Times New Roman" w:hAnsi="Times New Roman" w:cs="Times New Roman"/>
          <w:i/>
          <w:sz w:val="24"/>
          <w:szCs w:val="24"/>
        </w:rPr>
        <w:t xml:space="preserve">Revista </w:t>
      </w:r>
      <w:proofErr w:type="spellStart"/>
      <w:r w:rsidRPr="006F369E">
        <w:rPr>
          <w:rFonts w:ascii="Times New Roman" w:hAnsi="Times New Roman" w:cs="Times New Roman"/>
          <w:i/>
          <w:sz w:val="24"/>
          <w:szCs w:val="24"/>
        </w:rPr>
        <w:t>Direito</w:t>
      </w:r>
      <w:proofErr w:type="spellEnd"/>
      <w:r w:rsidRPr="006F369E">
        <w:rPr>
          <w:rFonts w:ascii="Times New Roman" w:hAnsi="Times New Roman" w:cs="Times New Roman"/>
          <w:i/>
          <w:sz w:val="24"/>
          <w:szCs w:val="24"/>
        </w:rPr>
        <w:t xml:space="preserve"> e </w:t>
      </w:r>
      <w:proofErr w:type="spellStart"/>
      <w:r w:rsidRPr="006F369E">
        <w:rPr>
          <w:rFonts w:ascii="Times New Roman" w:hAnsi="Times New Roman" w:cs="Times New Roman"/>
          <w:i/>
          <w:sz w:val="24"/>
          <w:szCs w:val="24"/>
        </w:rPr>
        <w:t>Práxis</w:t>
      </w:r>
      <w:proofErr w:type="spellEnd"/>
      <w:r w:rsidRPr="006F369E">
        <w:rPr>
          <w:rFonts w:ascii="Times New Roman" w:hAnsi="Times New Roman" w:cs="Times New Roman"/>
          <w:i/>
          <w:sz w:val="24"/>
          <w:szCs w:val="24"/>
        </w:rPr>
        <w:t xml:space="preserve">. </w:t>
      </w:r>
      <w:proofErr w:type="spellStart"/>
      <w:r w:rsidRPr="006F369E">
        <w:rPr>
          <w:rFonts w:ascii="Times New Roman" w:hAnsi="Times New Roman" w:cs="Times New Roman"/>
          <w:i/>
          <w:sz w:val="24"/>
          <w:szCs w:val="24"/>
        </w:rPr>
        <w:t>N°</w:t>
      </w:r>
      <w:proofErr w:type="spellEnd"/>
      <w:r w:rsidRPr="006F369E">
        <w:rPr>
          <w:rFonts w:ascii="Times New Roman" w:hAnsi="Times New Roman" w:cs="Times New Roman"/>
          <w:i/>
          <w:sz w:val="24"/>
          <w:szCs w:val="24"/>
        </w:rPr>
        <w:t xml:space="preserve"> 10</w:t>
      </w:r>
      <w:r w:rsidRPr="006F369E">
        <w:rPr>
          <w:rFonts w:ascii="Times New Roman" w:hAnsi="Times New Roman" w:cs="Times New Roman"/>
          <w:sz w:val="24"/>
          <w:szCs w:val="24"/>
        </w:rPr>
        <w:t xml:space="preserve">. Pp,630- 660. Brasil. </w:t>
      </w:r>
      <w:hyperlink r:id="rId17" w:history="1">
        <w:r w:rsidRPr="006F369E">
          <w:rPr>
            <w:rStyle w:val="Hipervnculo"/>
            <w:rFonts w:ascii="Times New Roman" w:hAnsi="Times New Roman" w:cs="Times New Roman"/>
            <w:color w:val="auto"/>
            <w:sz w:val="24"/>
            <w:szCs w:val="24"/>
            <w:u w:val="none"/>
          </w:rPr>
          <w:t>https://www.scielo.br/j/rdp/a/VFxVp8mw8ZbxvMRxzbkjMwj/?lang=es#</w:t>
        </w:r>
      </w:hyperlink>
      <w:r w:rsidRPr="006F369E">
        <w:rPr>
          <w:rFonts w:ascii="Times New Roman" w:hAnsi="Times New Roman" w:cs="Times New Roman"/>
          <w:sz w:val="24"/>
          <w:szCs w:val="24"/>
        </w:rPr>
        <w:t xml:space="preserve"> </w:t>
      </w:r>
    </w:p>
    <w:p w14:paraId="389F62A7"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0F05A55D" w14:textId="77777777" w:rsidR="005414E0" w:rsidRPr="006F369E" w:rsidRDefault="00DE115B" w:rsidP="005414E0">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Asamblea General de las Naciones Unidas. (1948). Declaración Universal de Derechos Humanos. Resolución 217 A (III), de 10 de diciembre. </w:t>
      </w:r>
      <w:hyperlink r:id="rId18" w:history="1">
        <w:r w:rsidRPr="006F369E">
          <w:rPr>
            <w:rStyle w:val="Hipervnculo"/>
            <w:rFonts w:ascii="Times New Roman" w:hAnsi="Times New Roman" w:cs="Times New Roman"/>
            <w:color w:val="auto"/>
            <w:sz w:val="24"/>
            <w:szCs w:val="24"/>
            <w:u w:val="none"/>
          </w:rPr>
          <w:t>https://www.ohchr.org/EN/UDHR/Documents/UDHR_Translations/spn.pdf</w:t>
        </w:r>
      </w:hyperlink>
    </w:p>
    <w:p w14:paraId="7A96708F" w14:textId="77777777" w:rsidR="005414E0" w:rsidRPr="006F369E" w:rsidRDefault="005414E0" w:rsidP="005414E0">
      <w:pPr>
        <w:spacing w:after="0" w:line="240" w:lineRule="auto"/>
        <w:ind w:left="567" w:hanging="567"/>
        <w:jc w:val="both"/>
        <w:rPr>
          <w:rFonts w:ascii="Times New Roman" w:hAnsi="Times New Roman" w:cs="Times New Roman"/>
          <w:sz w:val="24"/>
          <w:szCs w:val="24"/>
        </w:rPr>
      </w:pPr>
    </w:p>
    <w:p w14:paraId="0322590E" w14:textId="29E7601D" w:rsidR="005414E0" w:rsidRPr="006F369E" w:rsidRDefault="00083267" w:rsidP="005414E0">
      <w:pPr>
        <w:spacing w:after="0" w:line="240" w:lineRule="auto"/>
        <w:ind w:left="567" w:hanging="567"/>
        <w:jc w:val="both"/>
        <w:rPr>
          <w:rFonts w:ascii="Times New Roman" w:hAnsi="Times New Roman" w:cs="Times New Roman"/>
          <w:sz w:val="24"/>
          <w:szCs w:val="24"/>
        </w:rPr>
      </w:pPr>
      <w:proofErr w:type="spellStart"/>
      <w:r w:rsidRPr="006F369E">
        <w:rPr>
          <w:rFonts w:ascii="Times New Roman" w:hAnsi="Times New Roman" w:cs="Times New Roman"/>
          <w:sz w:val="24"/>
          <w:szCs w:val="24"/>
        </w:rPr>
        <w:t>Bardin</w:t>
      </w:r>
      <w:proofErr w:type="spellEnd"/>
      <w:r w:rsidRPr="006F369E">
        <w:rPr>
          <w:rFonts w:ascii="Times New Roman" w:hAnsi="Times New Roman" w:cs="Times New Roman"/>
          <w:sz w:val="24"/>
          <w:szCs w:val="24"/>
        </w:rPr>
        <w:t xml:space="preserve">, L. (2011). Análisis de contenido. </w:t>
      </w:r>
      <w:r w:rsidR="005414E0" w:rsidRPr="006F369E">
        <w:rPr>
          <w:rFonts w:ascii="Times New Roman" w:hAnsi="Times New Roman" w:cs="Times New Roman"/>
          <w:sz w:val="24"/>
          <w:szCs w:val="24"/>
        </w:rPr>
        <w:t>Akal.</w:t>
      </w:r>
    </w:p>
    <w:p w14:paraId="3394D5A7" w14:textId="77777777" w:rsidR="005414E0" w:rsidRPr="006F369E" w:rsidRDefault="005414E0" w:rsidP="001F1DBF">
      <w:pPr>
        <w:spacing w:after="0" w:line="240" w:lineRule="auto"/>
        <w:ind w:left="567" w:hanging="567"/>
        <w:jc w:val="both"/>
        <w:rPr>
          <w:rFonts w:ascii="Times New Roman" w:hAnsi="Times New Roman" w:cs="Times New Roman"/>
          <w:sz w:val="24"/>
          <w:szCs w:val="24"/>
        </w:rPr>
      </w:pPr>
    </w:p>
    <w:p w14:paraId="224856DE"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Barrera </w:t>
      </w:r>
      <w:proofErr w:type="spellStart"/>
      <w:r w:rsidRPr="006F369E">
        <w:rPr>
          <w:rFonts w:ascii="Times New Roman" w:hAnsi="Times New Roman" w:cs="Times New Roman"/>
          <w:sz w:val="24"/>
          <w:szCs w:val="24"/>
        </w:rPr>
        <w:t>Lievano</w:t>
      </w:r>
      <w:proofErr w:type="spellEnd"/>
      <w:r w:rsidRPr="006F369E">
        <w:rPr>
          <w:rFonts w:ascii="Times New Roman" w:hAnsi="Times New Roman" w:cs="Times New Roman"/>
          <w:sz w:val="24"/>
          <w:szCs w:val="24"/>
        </w:rPr>
        <w:t xml:space="preserve">, Jhony Alexander. (2019). Juntas de acción comunal y pequeñas y medianas empresas - articulación para el desarrollo de actividades de responsabilidad social empresarial. Tendencias, 20(1), 53-76. </w:t>
      </w:r>
      <w:hyperlink r:id="rId19" w:history="1">
        <w:r w:rsidRPr="006F369E">
          <w:rPr>
            <w:rStyle w:val="Hipervnculo"/>
            <w:rFonts w:ascii="Times New Roman" w:hAnsi="Times New Roman" w:cs="Times New Roman"/>
            <w:color w:val="auto"/>
            <w:sz w:val="24"/>
            <w:szCs w:val="24"/>
            <w:u w:val="none"/>
          </w:rPr>
          <w:t>https://dx.doi.org/10.22267/rtend.192001.107</w:t>
        </w:r>
      </w:hyperlink>
    </w:p>
    <w:p w14:paraId="6933DBDC"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4C394303" w14:textId="4C49C3ED"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Bernal Pulido, C. (2007). Los derechos fundamentales y la teoría de los principios. ¿es la teoría de los principios la base para una teoría adecuada de los derechos fundamental</w:t>
      </w:r>
      <w:r w:rsidR="002132E8" w:rsidRPr="006F369E">
        <w:rPr>
          <w:rFonts w:ascii="Times New Roman" w:hAnsi="Times New Roman" w:cs="Times New Roman"/>
          <w:sz w:val="24"/>
          <w:szCs w:val="24"/>
        </w:rPr>
        <w:t xml:space="preserve">es de la constitución </w:t>
      </w:r>
      <w:proofErr w:type="gramStart"/>
      <w:r w:rsidR="002132E8" w:rsidRPr="006F369E">
        <w:rPr>
          <w:rFonts w:ascii="Times New Roman" w:hAnsi="Times New Roman" w:cs="Times New Roman"/>
          <w:sz w:val="24"/>
          <w:szCs w:val="24"/>
        </w:rPr>
        <w:t>española?.</w:t>
      </w:r>
      <w:proofErr w:type="gramEnd"/>
      <w:r w:rsidR="002132E8" w:rsidRPr="006F369E">
        <w:rPr>
          <w:rFonts w:ascii="Times New Roman" w:hAnsi="Times New Roman" w:cs="Times New Roman"/>
          <w:sz w:val="24"/>
          <w:szCs w:val="24"/>
        </w:rPr>
        <w:t xml:space="preserve"> </w:t>
      </w:r>
      <w:r w:rsidRPr="006F369E">
        <w:rPr>
          <w:rFonts w:ascii="Times New Roman" w:hAnsi="Times New Roman" w:cs="Times New Roman"/>
          <w:sz w:val="24"/>
          <w:szCs w:val="24"/>
        </w:rPr>
        <w:t xml:space="preserve">Universidad Externado de Colombia. Revista DOXA. Cuadernos de Filosofía del Derecho. </w:t>
      </w:r>
      <w:hyperlink r:id="rId20" w:history="1">
        <w:r w:rsidRPr="006F369E">
          <w:rPr>
            <w:rStyle w:val="Hipervnculo"/>
            <w:rFonts w:ascii="Times New Roman" w:hAnsi="Times New Roman" w:cs="Times New Roman"/>
            <w:color w:val="auto"/>
            <w:sz w:val="24"/>
            <w:szCs w:val="24"/>
            <w:u w:val="none"/>
          </w:rPr>
          <w:t>https://rua.ua.es/dspace/bitstream/10045/13135/1/DOXA_30_35.pdf</w:t>
        </w:r>
      </w:hyperlink>
      <w:r w:rsidRPr="006F369E">
        <w:rPr>
          <w:rFonts w:ascii="Times New Roman" w:hAnsi="Times New Roman" w:cs="Times New Roman"/>
          <w:sz w:val="24"/>
          <w:szCs w:val="24"/>
        </w:rPr>
        <w:t>.</w:t>
      </w:r>
    </w:p>
    <w:p w14:paraId="13E6B4B7"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4BCCA50D" w14:textId="14B7B015" w:rsidR="00DE115B" w:rsidRPr="006F369E" w:rsidRDefault="00DE115B" w:rsidP="00DE115B">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Borjas J. (2023). Crisis carcelaria, el derecho a la vida y seguridad de los PPL en Santo domingo. </w:t>
      </w:r>
      <w:r w:rsidR="002132E8" w:rsidRPr="006F369E">
        <w:rPr>
          <w:rFonts w:ascii="Times New Roman" w:hAnsi="Times New Roman" w:cs="Times New Roman"/>
          <w:sz w:val="24"/>
          <w:szCs w:val="24"/>
        </w:rPr>
        <w:t>Artículo</w:t>
      </w:r>
      <w:r w:rsidRPr="006F369E">
        <w:rPr>
          <w:rFonts w:ascii="Times New Roman" w:hAnsi="Times New Roman" w:cs="Times New Roman"/>
          <w:sz w:val="24"/>
          <w:szCs w:val="24"/>
        </w:rPr>
        <w:t xml:space="preserve"> científico previo a la obtención del </w:t>
      </w:r>
      <w:r w:rsidR="002132E8" w:rsidRPr="006F369E">
        <w:rPr>
          <w:rFonts w:ascii="Times New Roman" w:hAnsi="Times New Roman" w:cs="Times New Roman"/>
          <w:sz w:val="24"/>
          <w:szCs w:val="24"/>
        </w:rPr>
        <w:t>título</w:t>
      </w:r>
      <w:r w:rsidRPr="006F369E">
        <w:rPr>
          <w:rFonts w:ascii="Times New Roman" w:hAnsi="Times New Roman" w:cs="Times New Roman"/>
          <w:sz w:val="24"/>
          <w:szCs w:val="24"/>
        </w:rPr>
        <w:t xml:space="preserve"> de Abogado. Universidad Regional Autónoma de los Andes “Uniandes”. Santo Domingo. Ecuador.  </w:t>
      </w:r>
      <w:hyperlink r:id="rId21" w:history="1">
        <w:r w:rsidRPr="006F369E">
          <w:rPr>
            <w:rStyle w:val="Hipervnculo"/>
            <w:rFonts w:ascii="Times New Roman" w:hAnsi="Times New Roman" w:cs="Times New Roman"/>
            <w:color w:val="auto"/>
            <w:sz w:val="24"/>
            <w:szCs w:val="24"/>
            <w:u w:val="none"/>
          </w:rPr>
          <w:t>https://dspace.uniandes.edu.ec/bitstream/123456789/16613/1/USD-DER-EAC-070-2023.pdf</w:t>
        </w:r>
      </w:hyperlink>
    </w:p>
    <w:p w14:paraId="2E20CBC3" w14:textId="77777777" w:rsidR="00DE115B" w:rsidRPr="006F369E" w:rsidRDefault="00DE115B" w:rsidP="00DE115B">
      <w:pPr>
        <w:spacing w:after="0" w:line="240" w:lineRule="auto"/>
        <w:ind w:left="567" w:hanging="567"/>
        <w:jc w:val="both"/>
        <w:rPr>
          <w:rFonts w:ascii="Times New Roman" w:hAnsi="Times New Roman" w:cs="Times New Roman"/>
          <w:sz w:val="24"/>
          <w:szCs w:val="24"/>
        </w:rPr>
      </w:pPr>
    </w:p>
    <w:p w14:paraId="04E4D132"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Cañón Ortegón, L. (2017). La solidaridad como fundamento del Estado social de derecho, de la </w:t>
      </w:r>
      <w:proofErr w:type="gramStart"/>
      <w:r w:rsidRPr="006F369E">
        <w:rPr>
          <w:rFonts w:ascii="Times New Roman" w:hAnsi="Times New Roman" w:cs="Times New Roman"/>
          <w:sz w:val="24"/>
          <w:szCs w:val="24"/>
        </w:rPr>
        <w:t>seguridad social y la protección social</w:t>
      </w:r>
      <w:proofErr w:type="gramEnd"/>
      <w:r w:rsidRPr="006F369E">
        <w:rPr>
          <w:rFonts w:ascii="Times New Roman" w:hAnsi="Times New Roman" w:cs="Times New Roman"/>
          <w:sz w:val="24"/>
          <w:szCs w:val="24"/>
        </w:rPr>
        <w:t xml:space="preserve"> en Colombia. </w:t>
      </w:r>
      <w:r w:rsidRPr="006F369E">
        <w:rPr>
          <w:rFonts w:ascii="Times New Roman" w:hAnsi="Times New Roman" w:cs="Times New Roman"/>
          <w:i/>
          <w:sz w:val="24"/>
          <w:szCs w:val="24"/>
        </w:rPr>
        <w:t>Revista Páginas de Seguridad Social. Vol. 1. n.º 1</w:t>
      </w:r>
      <w:r w:rsidRPr="006F369E">
        <w:rPr>
          <w:rFonts w:ascii="Times New Roman" w:hAnsi="Times New Roman" w:cs="Times New Roman"/>
          <w:sz w:val="24"/>
          <w:szCs w:val="24"/>
        </w:rPr>
        <w:t xml:space="preserve">. Bogotá. </w:t>
      </w:r>
      <w:hyperlink r:id="rId22" w:history="1">
        <w:r w:rsidRPr="006F369E">
          <w:rPr>
            <w:rStyle w:val="Hipervnculo"/>
            <w:rFonts w:ascii="Times New Roman" w:hAnsi="Times New Roman" w:cs="Times New Roman"/>
            <w:color w:val="auto"/>
            <w:sz w:val="24"/>
            <w:szCs w:val="24"/>
            <w:u w:val="none"/>
          </w:rPr>
          <w:t>https://revistas.uexternado.edu.co/index.php/pagss/article/view/4844/5746</w:t>
        </w:r>
      </w:hyperlink>
    </w:p>
    <w:p w14:paraId="552B2441"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593A2D1A"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Congreso de la República de Colombia. (2000). Ley 599. “Por la cual se expide el Código Penal”. Bogotá D.C. </w:t>
      </w:r>
      <w:hyperlink r:id="rId23" w:history="1">
        <w:r w:rsidRPr="006F369E">
          <w:rPr>
            <w:rStyle w:val="Hipervnculo"/>
            <w:rFonts w:ascii="Times New Roman" w:hAnsi="Times New Roman" w:cs="Times New Roman"/>
            <w:color w:val="auto"/>
            <w:sz w:val="24"/>
            <w:szCs w:val="24"/>
            <w:u w:val="none"/>
          </w:rPr>
          <w:t>https://www.oas.org/dil/esp/codigo_penal_colombia.pdf</w:t>
        </w:r>
      </w:hyperlink>
    </w:p>
    <w:p w14:paraId="61C00C58"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27E1124B"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Consejo Nacional de Política Económica y Social (CONPES). (2021). Documento de política criminal de la República de Colombia. Departamento Nacional de Planeación. </w:t>
      </w:r>
      <w:proofErr w:type="spellStart"/>
      <w:r w:rsidRPr="006F369E">
        <w:rPr>
          <w:rFonts w:ascii="Times New Roman" w:hAnsi="Times New Roman" w:cs="Times New Roman"/>
          <w:sz w:val="24"/>
          <w:szCs w:val="24"/>
        </w:rPr>
        <w:t>Articulo</w:t>
      </w:r>
      <w:proofErr w:type="spellEnd"/>
      <w:r w:rsidRPr="006F369E">
        <w:rPr>
          <w:rFonts w:ascii="Times New Roman" w:hAnsi="Times New Roman" w:cs="Times New Roman"/>
          <w:sz w:val="24"/>
          <w:szCs w:val="24"/>
        </w:rPr>
        <w:t xml:space="preserve"> de prensa. </w:t>
      </w:r>
      <w:hyperlink r:id="rId24" w:history="1">
        <w:r w:rsidRPr="006F369E">
          <w:rPr>
            <w:rStyle w:val="Hipervnculo"/>
            <w:rFonts w:ascii="Times New Roman" w:hAnsi="Times New Roman" w:cs="Times New Roman"/>
            <w:color w:val="auto"/>
            <w:sz w:val="24"/>
            <w:szCs w:val="24"/>
            <w:u w:val="none"/>
          </w:rPr>
          <w:t>https://www.dnp.gov.co/Prensa_/Noticias/Paginas/conpes-aprobo-el-plan-nacional-de-politica-criminal-2022-2025.aspx</w:t>
        </w:r>
      </w:hyperlink>
    </w:p>
    <w:p w14:paraId="5128DF01"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0087848B"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Corredor, Y., &amp; Esquivel, M. (2021). Guía de prácticas procesales: Publicaciones de la Rama Judicial. Rama Judicial de Colombia. </w:t>
      </w:r>
      <w:hyperlink r:id="rId25" w:history="1">
        <w:r w:rsidRPr="006F369E">
          <w:rPr>
            <w:rStyle w:val="Hipervnculo"/>
            <w:rFonts w:ascii="Times New Roman" w:hAnsi="Times New Roman" w:cs="Times New Roman"/>
            <w:color w:val="auto"/>
            <w:sz w:val="24"/>
            <w:szCs w:val="24"/>
            <w:u w:val="none"/>
          </w:rPr>
          <w:t>https://publicacionesprocesales.ramajudicial.gov.co/c/document_library/get_file?uuid=92f2ce9f-d014-c26e-0ef7-8994f4068601&amp;groupId=6098902</w:t>
        </w:r>
      </w:hyperlink>
    </w:p>
    <w:p w14:paraId="23C6F0B8"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69F46BEF" w14:textId="52452ABF" w:rsidR="00DE115B" w:rsidRPr="006F369E" w:rsidRDefault="00DE115B" w:rsidP="001F1DBF">
      <w:pPr>
        <w:spacing w:after="0" w:line="240" w:lineRule="auto"/>
        <w:ind w:left="567" w:hanging="567"/>
        <w:jc w:val="both"/>
        <w:rPr>
          <w:rStyle w:val="Hipervnculo"/>
          <w:rFonts w:ascii="Times New Roman" w:hAnsi="Times New Roman" w:cs="Times New Roman"/>
          <w:color w:val="auto"/>
          <w:sz w:val="24"/>
          <w:szCs w:val="24"/>
          <w:u w:val="none"/>
        </w:rPr>
      </w:pPr>
      <w:r w:rsidRPr="006F369E">
        <w:rPr>
          <w:rFonts w:ascii="Times New Roman" w:hAnsi="Times New Roman" w:cs="Times New Roman"/>
          <w:sz w:val="24"/>
          <w:szCs w:val="24"/>
        </w:rPr>
        <w:t xml:space="preserve">Corte Constitucional de Colombia. (1998). Sentencia T-153 de 1998. M. P. Vladimiro Naranjo Mesa. </w:t>
      </w:r>
      <w:hyperlink r:id="rId26" w:history="1">
        <w:r w:rsidRPr="006F369E">
          <w:rPr>
            <w:rStyle w:val="Hipervnculo"/>
            <w:rFonts w:ascii="Times New Roman" w:hAnsi="Times New Roman" w:cs="Times New Roman"/>
            <w:color w:val="auto"/>
            <w:sz w:val="24"/>
            <w:szCs w:val="24"/>
            <w:u w:val="none"/>
          </w:rPr>
          <w:t>https://www.corteconstitucional.gov.co/relatoria/1998/t-153-98</w:t>
        </w:r>
      </w:hyperlink>
    </w:p>
    <w:p w14:paraId="739EEC60" w14:textId="224FC89C" w:rsidR="002132E8" w:rsidRPr="006F369E" w:rsidRDefault="002132E8" w:rsidP="002132E8">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Corte Constitucional. (1998). Sentencia T-153. M. P. Eduardo Cifuentes Muñoz. Bogotá. </w:t>
      </w:r>
      <w:hyperlink r:id="rId27" w:history="1">
        <w:r w:rsidRPr="006F369E">
          <w:rPr>
            <w:rStyle w:val="Hipervnculo"/>
            <w:rFonts w:ascii="Times New Roman" w:hAnsi="Times New Roman" w:cs="Times New Roman"/>
            <w:color w:val="auto"/>
            <w:sz w:val="24"/>
            <w:szCs w:val="24"/>
            <w:u w:val="none"/>
          </w:rPr>
          <w:t>https://www.corteconstitucional.gov.co/relatoria/1998/t-153-98.htm</w:t>
        </w:r>
      </w:hyperlink>
    </w:p>
    <w:p w14:paraId="4285C830" w14:textId="77777777" w:rsidR="002132E8" w:rsidRPr="006F369E" w:rsidRDefault="002132E8" w:rsidP="001F1DBF">
      <w:pPr>
        <w:spacing w:after="0" w:line="240" w:lineRule="auto"/>
        <w:ind w:left="567" w:hanging="567"/>
        <w:jc w:val="both"/>
        <w:rPr>
          <w:rFonts w:ascii="Times New Roman" w:hAnsi="Times New Roman" w:cs="Times New Roman"/>
          <w:sz w:val="24"/>
          <w:szCs w:val="24"/>
        </w:rPr>
      </w:pPr>
    </w:p>
    <w:p w14:paraId="60DDACCE"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Corte Constitucional de Colombia. (2013). Sentencia SU-122 de 2013. M. P. Jorge Ignacio Pretelt Chaljub. </w:t>
      </w:r>
      <w:hyperlink r:id="rId28" w:history="1">
        <w:r w:rsidRPr="006F369E">
          <w:rPr>
            <w:rStyle w:val="Hipervnculo"/>
            <w:rFonts w:ascii="Times New Roman" w:hAnsi="Times New Roman" w:cs="Times New Roman"/>
            <w:color w:val="auto"/>
            <w:sz w:val="24"/>
            <w:szCs w:val="24"/>
            <w:u w:val="none"/>
          </w:rPr>
          <w:t>https://www.corteconstitucional.gov.co/relatoria/2013/t-035-13</w:t>
        </w:r>
      </w:hyperlink>
    </w:p>
    <w:p w14:paraId="01DADC2A"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333B3F3E"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Corte Constitucional de Colombia. (2013). Sentencia T-077 de 2013. M. P. María Victoria Calle Correa. </w:t>
      </w:r>
      <w:hyperlink r:id="rId29" w:history="1">
        <w:r w:rsidRPr="006F369E">
          <w:rPr>
            <w:rStyle w:val="Hipervnculo"/>
            <w:rFonts w:ascii="Times New Roman" w:hAnsi="Times New Roman" w:cs="Times New Roman"/>
            <w:color w:val="auto"/>
            <w:sz w:val="24"/>
            <w:szCs w:val="24"/>
            <w:u w:val="none"/>
          </w:rPr>
          <w:t>https://www.corteconstitucional.gov.co/relatoria/2013/t-388-13.htm</w:t>
        </w:r>
      </w:hyperlink>
    </w:p>
    <w:p w14:paraId="728CC2DF"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300FF44A"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Corte Constitucional. (2013). Sentencia T-077. M. P. </w:t>
      </w:r>
      <w:proofErr w:type="spellStart"/>
      <w:r w:rsidRPr="006F369E">
        <w:rPr>
          <w:rFonts w:ascii="Times New Roman" w:hAnsi="Times New Roman" w:cs="Times New Roman"/>
          <w:sz w:val="24"/>
          <w:szCs w:val="24"/>
        </w:rPr>
        <w:t>Alexei</w:t>
      </w:r>
      <w:proofErr w:type="spellEnd"/>
      <w:r w:rsidRPr="006F369E">
        <w:rPr>
          <w:rFonts w:ascii="Times New Roman" w:hAnsi="Times New Roman" w:cs="Times New Roman"/>
          <w:sz w:val="24"/>
          <w:szCs w:val="24"/>
        </w:rPr>
        <w:t xml:space="preserve"> Julio Estrada. Bogotá. </w:t>
      </w:r>
      <w:hyperlink r:id="rId30" w:anchor=":~:text=T%2D077%2D13%20Corte%20Constitucional%20de%20Colombia&amp;text=La%20jurisprudencia%20de%20la%20Corte,entre%20internos%20y%20autoridades%20carcelarias" w:history="1">
        <w:r w:rsidRPr="006F369E">
          <w:rPr>
            <w:rStyle w:val="Hipervnculo"/>
            <w:rFonts w:ascii="Times New Roman" w:hAnsi="Times New Roman" w:cs="Times New Roman"/>
            <w:color w:val="auto"/>
            <w:sz w:val="24"/>
            <w:szCs w:val="24"/>
            <w:u w:val="none"/>
          </w:rPr>
          <w:t>https://www.corteconstitucional.gov.co/relatoria/2013/t-077-13.htm#:~:text=T%2D077%2D13%20Corte%20Constitucional%20de%20Colombia&amp;text=La%20jurisprudencia%20de%20la%20Corte,entre%20internos%20y%20autoridades%20carcelarias</w:t>
        </w:r>
      </w:hyperlink>
    </w:p>
    <w:p w14:paraId="1296BB25"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6F1B9792"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Corte Constitucional. (2022). Sentencia SU-122. M. P. Diana Fajardo Rivera, Cristina Pardo Schlesinger y José Fernando Reyes Cuartas. Bogotá. </w:t>
      </w:r>
      <w:hyperlink r:id="rId31" w:history="1">
        <w:r w:rsidRPr="006F369E">
          <w:rPr>
            <w:rStyle w:val="Hipervnculo"/>
            <w:rFonts w:ascii="Times New Roman" w:hAnsi="Times New Roman" w:cs="Times New Roman"/>
            <w:color w:val="auto"/>
            <w:sz w:val="24"/>
            <w:szCs w:val="24"/>
            <w:u w:val="none"/>
          </w:rPr>
          <w:t>https://www.corteconstitucional.gov.co/relatoria/2022/SU122-22.htm</w:t>
        </w:r>
      </w:hyperlink>
    </w:p>
    <w:p w14:paraId="0B69822D"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1092A0F8"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roofErr w:type="spellStart"/>
      <w:r w:rsidRPr="006F369E">
        <w:rPr>
          <w:rFonts w:ascii="Times New Roman" w:hAnsi="Times New Roman" w:cs="Times New Roman"/>
          <w:sz w:val="24"/>
          <w:szCs w:val="24"/>
        </w:rPr>
        <w:lastRenderedPageBreak/>
        <w:t>Coulson</w:t>
      </w:r>
      <w:proofErr w:type="spellEnd"/>
      <w:r w:rsidRPr="006F369E">
        <w:rPr>
          <w:rFonts w:ascii="Times New Roman" w:hAnsi="Times New Roman" w:cs="Times New Roman"/>
          <w:sz w:val="24"/>
          <w:szCs w:val="24"/>
        </w:rPr>
        <w:t xml:space="preserve"> Osorio, V.; Ramírez Correa, L. (2010). La eficacia en el ordenamiento jurídico colombiano el caso de la Ley 789 de 2002. Universidad EAFIT. Escuela de Derecho. Medellín.  </w:t>
      </w:r>
      <w:hyperlink r:id="rId32" w:history="1">
        <w:r w:rsidRPr="006F369E">
          <w:rPr>
            <w:rStyle w:val="Hipervnculo"/>
            <w:rFonts w:ascii="Times New Roman" w:hAnsi="Times New Roman" w:cs="Times New Roman"/>
            <w:color w:val="auto"/>
            <w:sz w:val="24"/>
            <w:szCs w:val="24"/>
            <w:u w:val="none"/>
          </w:rPr>
          <w:t>https://repository.eafit.edu.co/bitstream/handle/10784/12065/Valentina_CoulsonOsorio_Laura_Ram%C3%ADrezCorrea2010.pdf?sequence=2&amp;isAllowed=y</w:t>
        </w:r>
      </w:hyperlink>
      <w:r w:rsidRPr="006F369E">
        <w:rPr>
          <w:rFonts w:ascii="Times New Roman" w:hAnsi="Times New Roman" w:cs="Times New Roman"/>
          <w:sz w:val="24"/>
          <w:szCs w:val="24"/>
        </w:rPr>
        <w:t>.</w:t>
      </w:r>
    </w:p>
    <w:p w14:paraId="2D6068FD"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64361758"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De </w:t>
      </w:r>
      <w:proofErr w:type="spellStart"/>
      <w:r w:rsidRPr="006F369E">
        <w:rPr>
          <w:rFonts w:ascii="Times New Roman" w:hAnsi="Times New Roman" w:cs="Times New Roman"/>
          <w:sz w:val="24"/>
          <w:szCs w:val="24"/>
        </w:rPr>
        <w:t>Assis</w:t>
      </w:r>
      <w:proofErr w:type="spellEnd"/>
      <w:r w:rsidRPr="006F369E">
        <w:rPr>
          <w:rFonts w:ascii="Times New Roman" w:hAnsi="Times New Roman" w:cs="Times New Roman"/>
          <w:sz w:val="24"/>
          <w:szCs w:val="24"/>
        </w:rPr>
        <w:t xml:space="preserve"> Neto, N. D. (2023). La relación especial de sujeción y su impacto en la juridicidad administrativa. Artículo de investigación. Universidad de Barcelona. España. </w:t>
      </w:r>
      <w:hyperlink r:id="rId33" w:history="1">
        <w:r w:rsidRPr="006F369E">
          <w:rPr>
            <w:rStyle w:val="Hipervnculo"/>
            <w:rFonts w:ascii="Times New Roman" w:hAnsi="Times New Roman" w:cs="Times New Roman"/>
            <w:color w:val="auto"/>
            <w:sz w:val="24"/>
            <w:szCs w:val="24"/>
            <w:u w:val="none"/>
          </w:rPr>
          <w:t>file:///C:/Users/Usuario/Downloads/Dialnet-RelacionEspecialDeSujecionYLegalidadEnBrasil-9297796%20(1).pdf</w:t>
        </w:r>
      </w:hyperlink>
    </w:p>
    <w:p w14:paraId="6970C8A8"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0A2A6F3A"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Defensoría del Pueblo. (2022). Informe sobre el cumplimiento de órdenes de la Corte Constitucional en el marco del Estado de Cosas Inconstitucional en materia penitenciaria. Defensoría del Pueblo de Colombia. </w:t>
      </w:r>
      <w:hyperlink r:id="rId34" w:history="1">
        <w:r w:rsidRPr="006F369E">
          <w:rPr>
            <w:rStyle w:val="Hipervnculo"/>
            <w:rFonts w:ascii="Times New Roman" w:hAnsi="Times New Roman" w:cs="Times New Roman"/>
            <w:color w:val="auto"/>
            <w:sz w:val="24"/>
            <w:szCs w:val="24"/>
            <w:u w:val="none"/>
          </w:rPr>
          <w:t>https://repositorio.minjusticia.gov.co/politica-criminal/documento/ECI150523/10.%20INFORME%20POL%C3%8DTICA%20CRIMINAL.pdf</w:t>
        </w:r>
      </w:hyperlink>
    </w:p>
    <w:p w14:paraId="62DDC9C2"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18F9B8E6"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Defensoría del Pueblo. (2023). Décimo tercer informe de contraste de seguimiento al Estado de Cosas Inconstitucional-ECI- en materia penitenciaria y carcelaria. Bogotá. </w:t>
      </w:r>
      <w:hyperlink r:id="rId35" w:history="1">
        <w:r w:rsidRPr="006F369E">
          <w:rPr>
            <w:rStyle w:val="Hipervnculo"/>
            <w:rFonts w:ascii="Times New Roman" w:hAnsi="Times New Roman" w:cs="Times New Roman"/>
            <w:color w:val="auto"/>
            <w:sz w:val="24"/>
            <w:szCs w:val="24"/>
            <w:u w:val="none"/>
          </w:rPr>
          <w:t>https://politicacriminal.gov.co/Portals/0/documento/ECI150523/13.%20Decimo%20Tercer%20Informe%20ECI%20Defensoria_Delegada%20PCP.pdf</w:t>
        </w:r>
      </w:hyperlink>
      <w:r w:rsidRPr="006F369E">
        <w:rPr>
          <w:rFonts w:ascii="Times New Roman" w:hAnsi="Times New Roman" w:cs="Times New Roman"/>
          <w:sz w:val="24"/>
          <w:szCs w:val="24"/>
        </w:rPr>
        <w:t>.</w:t>
      </w:r>
    </w:p>
    <w:p w14:paraId="0A337BF3"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3F370534" w14:textId="0C509572"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Derecho de Asociación: Artículo 38 (2007). Constitución y Ciudadanía: Por una ciudadanía más activa en el </w:t>
      </w:r>
      <w:proofErr w:type="spellStart"/>
      <w:r w:rsidRPr="006F369E">
        <w:rPr>
          <w:rFonts w:ascii="Times New Roman" w:hAnsi="Times New Roman" w:cs="Times New Roman"/>
          <w:sz w:val="24"/>
          <w:szCs w:val="24"/>
        </w:rPr>
        <w:t>PostAcuerdo</w:t>
      </w:r>
      <w:proofErr w:type="spellEnd"/>
      <w:r w:rsidRPr="006F369E">
        <w:rPr>
          <w:rFonts w:ascii="Times New Roman" w:hAnsi="Times New Roman" w:cs="Times New Roman"/>
          <w:sz w:val="24"/>
          <w:szCs w:val="24"/>
        </w:rPr>
        <w:t xml:space="preserve">. </w:t>
      </w:r>
      <w:hyperlink r:id="rId36" w:history="1">
        <w:r w:rsidRPr="006F369E">
          <w:rPr>
            <w:rStyle w:val="Hipervnculo"/>
            <w:rFonts w:ascii="Times New Roman" w:hAnsi="Times New Roman" w:cs="Times New Roman"/>
            <w:color w:val="auto"/>
            <w:sz w:val="24"/>
            <w:szCs w:val="24"/>
            <w:u w:val="none"/>
          </w:rPr>
          <w:t>https://blogjus.wordpress.com/2007/05/13/derecho-de-asociacion-articulo-38/</w:t>
        </w:r>
      </w:hyperlink>
    </w:p>
    <w:p w14:paraId="114485DF"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3CCF77D4"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Díaz </w:t>
      </w:r>
      <w:proofErr w:type="spellStart"/>
      <w:r w:rsidRPr="006F369E">
        <w:rPr>
          <w:rFonts w:ascii="Times New Roman" w:hAnsi="Times New Roman" w:cs="Times New Roman"/>
          <w:sz w:val="24"/>
          <w:szCs w:val="24"/>
        </w:rPr>
        <w:t>Leante</w:t>
      </w:r>
      <w:proofErr w:type="spellEnd"/>
      <w:r w:rsidRPr="006F369E">
        <w:rPr>
          <w:rFonts w:ascii="Times New Roman" w:hAnsi="Times New Roman" w:cs="Times New Roman"/>
          <w:sz w:val="24"/>
          <w:szCs w:val="24"/>
        </w:rPr>
        <w:t xml:space="preserve">, E. B. (2020). La eficacia como figura central en la creación de normas jurídicas. Filosofía del Derecho. Universidad Pontificia Comillas. Facultad de Derecho. Madrid. </w:t>
      </w:r>
      <w:hyperlink r:id="rId37" w:history="1">
        <w:r w:rsidRPr="006F369E">
          <w:rPr>
            <w:rStyle w:val="Hipervnculo"/>
            <w:rFonts w:ascii="Times New Roman" w:hAnsi="Times New Roman" w:cs="Times New Roman"/>
            <w:color w:val="auto"/>
            <w:sz w:val="24"/>
            <w:szCs w:val="24"/>
            <w:u w:val="none"/>
          </w:rPr>
          <w:t>https://repositorio.comillas.edu/xmlui/bitstream/handle/11531/38224/TFG%20-%20Baviera%20Diaz-Leante,%20Eduardo.pdf?sequence=-1</w:t>
        </w:r>
      </w:hyperlink>
      <w:r w:rsidRPr="006F369E">
        <w:rPr>
          <w:rFonts w:ascii="Times New Roman" w:hAnsi="Times New Roman" w:cs="Times New Roman"/>
          <w:sz w:val="24"/>
          <w:szCs w:val="24"/>
        </w:rPr>
        <w:t>.</w:t>
      </w:r>
    </w:p>
    <w:p w14:paraId="35E14299"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7E34D4FB"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Díaz Salgado, P. A., &amp; Rodríguez Hernández, D. M. (2023). Limitación de derechos fundamentales en las personas privadas de la libertad y la relación de especial sujeción existente con el Estado. Tesis de grado para optar al título de Especialización en Derecho Administrativo. Universidad de Libre de Colombia. </w:t>
      </w:r>
      <w:hyperlink r:id="rId38" w:history="1">
        <w:r w:rsidRPr="006F369E">
          <w:rPr>
            <w:rStyle w:val="Hipervnculo"/>
            <w:rFonts w:ascii="Times New Roman" w:hAnsi="Times New Roman" w:cs="Times New Roman"/>
            <w:color w:val="auto"/>
            <w:sz w:val="24"/>
            <w:szCs w:val="24"/>
            <w:u w:val="none"/>
          </w:rPr>
          <w:t>https://repository.unilibre.edu.co/bitstream/handle/10901/23664/Diaz_S-Rodriguez_H-Aprobado.pdf?sequence=1&amp;isAllowed=y</w:t>
        </w:r>
      </w:hyperlink>
    </w:p>
    <w:p w14:paraId="1D577F46"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1213499A" w14:textId="5B7DBA2E" w:rsidR="005D21EB" w:rsidRPr="006F369E" w:rsidRDefault="005D21E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Dilthey, W. (1980). </w:t>
      </w:r>
      <w:r w:rsidR="00CD407B" w:rsidRPr="006F369E">
        <w:rPr>
          <w:rFonts w:ascii="Times New Roman" w:hAnsi="Times New Roman" w:cs="Times New Roman"/>
          <w:sz w:val="24"/>
          <w:szCs w:val="24"/>
        </w:rPr>
        <w:t xml:space="preserve">Introducción a las ciencias del espíritu. Madrid. Alianza Editores. </w:t>
      </w:r>
    </w:p>
    <w:p w14:paraId="35809AA8" w14:textId="77777777" w:rsidR="005D21EB" w:rsidRPr="006F369E" w:rsidRDefault="005D21EB" w:rsidP="001F1DBF">
      <w:pPr>
        <w:spacing w:after="0" w:line="240" w:lineRule="auto"/>
        <w:ind w:left="567" w:hanging="567"/>
        <w:jc w:val="both"/>
        <w:rPr>
          <w:rFonts w:ascii="Times New Roman" w:hAnsi="Times New Roman" w:cs="Times New Roman"/>
          <w:sz w:val="24"/>
          <w:szCs w:val="24"/>
        </w:rPr>
      </w:pPr>
    </w:p>
    <w:p w14:paraId="4BDBA0A3" w14:textId="3D1CB9DE"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Dworkin, R. (1989) Los derechos en serio. Segunda edición. Editorial Ariel S.A. Barcelona.</w:t>
      </w:r>
    </w:p>
    <w:p w14:paraId="4B3D4CF5" w14:textId="77777777" w:rsidR="002132E8" w:rsidRPr="006F369E" w:rsidRDefault="002132E8" w:rsidP="001F1DBF">
      <w:pPr>
        <w:spacing w:after="0" w:line="240" w:lineRule="auto"/>
        <w:ind w:left="567" w:hanging="567"/>
        <w:jc w:val="both"/>
        <w:rPr>
          <w:rFonts w:ascii="Times New Roman" w:hAnsi="Times New Roman" w:cs="Times New Roman"/>
          <w:sz w:val="24"/>
          <w:szCs w:val="24"/>
        </w:rPr>
      </w:pPr>
    </w:p>
    <w:p w14:paraId="43AE6601" w14:textId="58D7008F"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Espitia, L.; Oviedo, C. A.; Mazuera, C.; Tafur, G.; Ruiz, P.; González, M. C. y Gómez, L. D. (2019). Política Criminal y Penitenciaria en Colombia:  Propuestas y lineamientos en la elaboración de Documento de Política Pública para el fortalecimiento de la política criminal colombiana. Grupo de Prisiones Universidad de los Andes. Bogotá. </w:t>
      </w:r>
      <w:hyperlink r:id="rId39" w:history="1">
        <w:r w:rsidRPr="006F369E">
          <w:rPr>
            <w:rStyle w:val="Hipervnculo"/>
            <w:rFonts w:ascii="Times New Roman" w:hAnsi="Times New Roman" w:cs="Times New Roman"/>
            <w:color w:val="auto"/>
            <w:sz w:val="24"/>
            <w:szCs w:val="24"/>
            <w:u w:val="none"/>
          </w:rPr>
          <w:t>https://prisiones.uniandes.edu.co/images/Publicaciones/politica_criminal_y_penintenciaria.pdf</w:t>
        </w:r>
      </w:hyperlink>
      <w:r w:rsidRPr="006F369E">
        <w:rPr>
          <w:rFonts w:ascii="Times New Roman" w:hAnsi="Times New Roman" w:cs="Times New Roman"/>
          <w:sz w:val="24"/>
          <w:szCs w:val="24"/>
        </w:rPr>
        <w:t>.</w:t>
      </w:r>
    </w:p>
    <w:p w14:paraId="4B3C8E65"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148C1792" w14:textId="53C46E23" w:rsidR="00DE115B" w:rsidRPr="006F369E" w:rsidRDefault="00DE115B" w:rsidP="00DE115B">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Fernández L., Morales E., y Beltrán J. (2022). El derecho fundamental a la dignidad humana de las personas privadas de la libertad recluidas en la Estación Policial los Mangos de Santiago de Cali. Proyecto de Monografía de grado. Universidad Cooperativa de Colombia.  </w:t>
      </w:r>
      <w:hyperlink r:id="rId40" w:history="1">
        <w:r w:rsidRPr="006F369E">
          <w:rPr>
            <w:rStyle w:val="Hipervnculo"/>
            <w:rFonts w:ascii="Times New Roman" w:hAnsi="Times New Roman" w:cs="Times New Roman"/>
            <w:color w:val="auto"/>
            <w:sz w:val="24"/>
            <w:szCs w:val="24"/>
            <w:u w:val="none"/>
          </w:rPr>
          <w:t>https://repository.ucc.edu.co/server/api/core/bitstreams/458f01e9-c7e1-49a7-954e-d9beba5e5c01/content</w:t>
        </w:r>
      </w:hyperlink>
    </w:p>
    <w:p w14:paraId="56E6E820" w14:textId="77777777" w:rsidR="00DE115B" w:rsidRPr="006F369E" w:rsidRDefault="00DE115B" w:rsidP="00DE115B">
      <w:pPr>
        <w:spacing w:after="0" w:line="240" w:lineRule="auto"/>
        <w:ind w:left="567" w:hanging="567"/>
        <w:jc w:val="both"/>
        <w:rPr>
          <w:rFonts w:ascii="Times New Roman" w:hAnsi="Times New Roman" w:cs="Times New Roman"/>
          <w:sz w:val="24"/>
          <w:szCs w:val="24"/>
        </w:rPr>
      </w:pPr>
    </w:p>
    <w:p w14:paraId="5D710265" w14:textId="12AF6884" w:rsidR="00DE115B" w:rsidRPr="006F369E" w:rsidRDefault="00DE115B" w:rsidP="00DE115B">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  Franco J. (2022). Policías sancionados disciplinariamente por falencias del estado. Articulo. Universidad Libre de Colombia. </w:t>
      </w:r>
      <w:hyperlink r:id="rId41" w:history="1">
        <w:r w:rsidRPr="006F369E">
          <w:rPr>
            <w:rStyle w:val="Hipervnculo"/>
            <w:rFonts w:ascii="Times New Roman" w:hAnsi="Times New Roman" w:cs="Times New Roman"/>
            <w:color w:val="auto"/>
            <w:sz w:val="24"/>
            <w:szCs w:val="24"/>
            <w:u w:val="none"/>
          </w:rPr>
          <w:t>https://repository.unilibre.edu.co/bitstream/handle/10901/28245/ART.%20JOSE%20FAVIAN%20FRANCO%20ANDRADE.%20ESP.%20DER.%20CONST.%202.pdf?sequence=3&amp;isAllowed=y</w:t>
        </w:r>
      </w:hyperlink>
    </w:p>
    <w:p w14:paraId="4DB399CA" w14:textId="77777777" w:rsidR="00DE115B" w:rsidRPr="006F369E" w:rsidRDefault="00DE115B" w:rsidP="00DE115B">
      <w:pPr>
        <w:spacing w:after="0" w:line="240" w:lineRule="auto"/>
        <w:ind w:left="567" w:hanging="567"/>
        <w:jc w:val="both"/>
        <w:rPr>
          <w:rFonts w:ascii="Times New Roman" w:hAnsi="Times New Roman" w:cs="Times New Roman"/>
          <w:sz w:val="24"/>
          <w:szCs w:val="24"/>
        </w:rPr>
      </w:pPr>
    </w:p>
    <w:p w14:paraId="5375CC09"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 </w:t>
      </w:r>
      <w:proofErr w:type="spellStart"/>
      <w:r w:rsidRPr="006F369E">
        <w:rPr>
          <w:rFonts w:ascii="Times New Roman" w:hAnsi="Times New Roman" w:cs="Times New Roman"/>
          <w:sz w:val="24"/>
          <w:szCs w:val="24"/>
        </w:rPr>
        <w:t>Fucito</w:t>
      </w:r>
      <w:proofErr w:type="spellEnd"/>
      <w:r w:rsidRPr="006F369E">
        <w:rPr>
          <w:rFonts w:ascii="Times New Roman" w:hAnsi="Times New Roman" w:cs="Times New Roman"/>
          <w:sz w:val="24"/>
          <w:szCs w:val="24"/>
        </w:rPr>
        <w:t xml:space="preserve">, F. (1999). Sociología del Derecho. El orden jurídico y sus condicionantes sociales. Editorial Universidad. Buenos Aires. </w:t>
      </w:r>
      <w:hyperlink r:id="rId42" w:history="1">
        <w:r w:rsidRPr="006F369E">
          <w:rPr>
            <w:rStyle w:val="Hipervnculo"/>
            <w:rFonts w:ascii="Times New Roman" w:hAnsi="Times New Roman" w:cs="Times New Roman"/>
            <w:color w:val="auto"/>
            <w:sz w:val="24"/>
            <w:szCs w:val="24"/>
            <w:u w:val="none"/>
          </w:rPr>
          <w:t>https://www.sijufor.org/uploads/1/2/0/5/120589378/sociolog%C3%ADa_del_derecho_-_fucito_felipe.pdf</w:t>
        </w:r>
      </w:hyperlink>
      <w:r w:rsidRPr="006F369E">
        <w:rPr>
          <w:rFonts w:ascii="Times New Roman" w:hAnsi="Times New Roman" w:cs="Times New Roman"/>
          <w:sz w:val="24"/>
          <w:szCs w:val="24"/>
        </w:rPr>
        <w:t>.</w:t>
      </w:r>
    </w:p>
    <w:p w14:paraId="60BED5DE"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69214BF6" w14:textId="582277FF" w:rsidR="00DE115B" w:rsidRPr="006F369E" w:rsidRDefault="00DE115B" w:rsidP="00DE115B">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Garcés D., Miranda L., Chacón R., &amp; Miranda L. (2023). Importancia educativa sobre el respeto a la dignidad humana de las personas privadas de libertad. </w:t>
      </w:r>
      <w:r w:rsidRPr="006F369E">
        <w:rPr>
          <w:rFonts w:ascii="Times New Roman" w:hAnsi="Times New Roman" w:cs="Times New Roman"/>
          <w:i/>
          <w:sz w:val="24"/>
          <w:szCs w:val="24"/>
        </w:rPr>
        <w:t>Revista Conrado, 19</w:t>
      </w:r>
      <w:r w:rsidRPr="006F369E">
        <w:rPr>
          <w:rFonts w:ascii="Times New Roman" w:hAnsi="Times New Roman" w:cs="Times New Roman"/>
          <w:sz w:val="24"/>
          <w:szCs w:val="24"/>
        </w:rPr>
        <w:t xml:space="preserve">(93), 249-255. </w:t>
      </w:r>
      <w:hyperlink r:id="rId43" w:history="1">
        <w:r w:rsidRPr="006F369E">
          <w:rPr>
            <w:rStyle w:val="Hipervnculo"/>
            <w:rFonts w:ascii="Times New Roman" w:hAnsi="Times New Roman" w:cs="Times New Roman"/>
            <w:color w:val="auto"/>
            <w:sz w:val="24"/>
            <w:szCs w:val="24"/>
            <w:u w:val="none"/>
          </w:rPr>
          <w:t>http://scielo.sld.cu/pdf/rc/v19n93/1990-8644-rc-19-93-249.pdf</w:t>
        </w:r>
      </w:hyperlink>
    </w:p>
    <w:p w14:paraId="197E8F2A" w14:textId="77777777" w:rsidR="00DE115B" w:rsidRPr="006F369E" w:rsidRDefault="00DE115B" w:rsidP="00DE115B">
      <w:pPr>
        <w:spacing w:after="0" w:line="240" w:lineRule="auto"/>
        <w:ind w:left="567" w:hanging="567"/>
        <w:jc w:val="both"/>
        <w:rPr>
          <w:rFonts w:ascii="Times New Roman" w:hAnsi="Times New Roman" w:cs="Times New Roman"/>
          <w:sz w:val="24"/>
          <w:szCs w:val="24"/>
        </w:rPr>
      </w:pPr>
    </w:p>
    <w:p w14:paraId="3D6BFC47"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Gil García, L. M., García Coronado, G., &amp; Esteban García, R. H. (2019). Aproximación histórica al concepto de relación de sujeción en el Derecho Administrativo y su impacto en los derechos fundamentales de los servidores públicos de la Fuerza Pública. Artículo de investigación científica. Universidad Nueva Granada. </w:t>
      </w:r>
      <w:hyperlink r:id="rId44" w:history="1">
        <w:r w:rsidRPr="006F369E">
          <w:rPr>
            <w:rStyle w:val="Hipervnculo"/>
            <w:rFonts w:ascii="Times New Roman" w:hAnsi="Times New Roman" w:cs="Times New Roman"/>
            <w:color w:val="auto"/>
            <w:sz w:val="24"/>
            <w:szCs w:val="24"/>
            <w:u w:val="none"/>
          </w:rPr>
          <w:t>https://revistas.umng.edu.co/index.php/dere/article/view/2503/2188</w:t>
        </w:r>
      </w:hyperlink>
    </w:p>
    <w:p w14:paraId="51594ECF"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72B9F673" w14:textId="49D338B1" w:rsidR="00DE115B" w:rsidRPr="006F369E" w:rsidRDefault="00DE115B" w:rsidP="00DE115B">
      <w:pPr>
        <w:spacing w:after="0" w:line="240" w:lineRule="auto"/>
        <w:ind w:left="567" w:hanging="567"/>
        <w:jc w:val="both"/>
        <w:rPr>
          <w:rStyle w:val="Hipervnculo"/>
          <w:rFonts w:ascii="Times New Roman" w:hAnsi="Times New Roman" w:cs="Times New Roman"/>
          <w:color w:val="auto"/>
          <w:sz w:val="24"/>
          <w:szCs w:val="24"/>
          <w:u w:val="none"/>
        </w:rPr>
      </w:pPr>
      <w:r w:rsidRPr="006F369E">
        <w:rPr>
          <w:rFonts w:ascii="Times New Roman" w:hAnsi="Times New Roman" w:cs="Times New Roman"/>
          <w:sz w:val="24"/>
          <w:szCs w:val="24"/>
        </w:rPr>
        <w:t xml:space="preserve">Henríquez R. (2023). Violaciones a los derechos humanos en el centro de rehabilitación social de personas de personas privadas de la libertad de Guayaquil. </w:t>
      </w:r>
      <w:r w:rsidRPr="006F369E">
        <w:rPr>
          <w:rFonts w:ascii="Times New Roman" w:hAnsi="Times New Roman" w:cs="Times New Roman"/>
          <w:i/>
          <w:sz w:val="24"/>
          <w:szCs w:val="24"/>
        </w:rPr>
        <w:t>Revista Digital Publisher.</w:t>
      </w:r>
      <w:r w:rsidRPr="006F369E">
        <w:rPr>
          <w:rFonts w:ascii="Times New Roman" w:hAnsi="Times New Roman" w:cs="Times New Roman"/>
          <w:sz w:val="24"/>
          <w:szCs w:val="24"/>
        </w:rPr>
        <w:t xml:space="preserve"> Universidad Guayaquil. Ecuador. </w:t>
      </w:r>
      <w:hyperlink r:id="rId45" w:history="1">
        <w:r w:rsidRPr="006F369E">
          <w:rPr>
            <w:rStyle w:val="Hipervnculo"/>
            <w:rFonts w:ascii="Times New Roman" w:hAnsi="Times New Roman" w:cs="Times New Roman"/>
            <w:color w:val="auto"/>
            <w:sz w:val="24"/>
            <w:szCs w:val="24"/>
            <w:u w:val="none"/>
          </w:rPr>
          <w:t>https://www.593dp.com/index.php/593_Digital_Publisher/article/view/1995/1729</w:t>
        </w:r>
      </w:hyperlink>
    </w:p>
    <w:p w14:paraId="4732B943" w14:textId="4696B1DA" w:rsidR="00CD407B" w:rsidRPr="006F369E" w:rsidRDefault="00CD407B" w:rsidP="00DE115B">
      <w:pPr>
        <w:spacing w:after="0" w:line="240" w:lineRule="auto"/>
        <w:ind w:left="567" w:hanging="567"/>
        <w:jc w:val="both"/>
        <w:rPr>
          <w:rStyle w:val="Hipervnculo"/>
          <w:rFonts w:ascii="Times New Roman" w:hAnsi="Times New Roman" w:cs="Times New Roman"/>
          <w:color w:val="auto"/>
          <w:sz w:val="24"/>
          <w:szCs w:val="24"/>
          <w:u w:val="none"/>
        </w:rPr>
      </w:pPr>
    </w:p>
    <w:p w14:paraId="01F2D369" w14:textId="77777777" w:rsidR="00B85653" w:rsidRPr="006F369E" w:rsidRDefault="00CD407B" w:rsidP="00B85653">
      <w:pPr>
        <w:spacing w:after="0" w:line="240" w:lineRule="auto"/>
        <w:ind w:left="567" w:hanging="567"/>
        <w:jc w:val="both"/>
        <w:rPr>
          <w:rStyle w:val="Hipervnculo"/>
          <w:rFonts w:ascii="Times New Roman" w:hAnsi="Times New Roman" w:cs="Times New Roman"/>
          <w:color w:val="auto"/>
          <w:sz w:val="24"/>
          <w:szCs w:val="24"/>
          <w:u w:val="none"/>
        </w:rPr>
      </w:pPr>
      <w:r w:rsidRPr="006F369E">
        <w:rPr>
          <w:rStyle w:val="Hipervnculo"/>
          <w:rFonts w:ascii="Times New Roman" w:hAnsi="Times New Roman" w:cs="Times New Roman"/>
          <w:color w:val="auto"/>
          <w:sz w:val="24"/>
          <w:szCs w:val="24"/>
          <w:u w:val="none"/>
        </w:rPr>
        <w:t xml:space="preserve">Hernández Sampieri, R; Fernández, C; Baptista, P. (2014). </w:t>
      </w:r>
      <w:r w:rsidR="004D695D" w:rsidRPr="006F369E">
        <w:rPr>
          <w:rStyle w:val="Hipervnculo"/>
          <w:rFonts w:ascii="Times New Roman" w:hAnsi="Times New Roman" w:cs="Times New Roman"/>
          <w:color w:val="auto"/>
          <w:sz w:val="24"/>
          <w:szCs w:val="24"/>
          <w:u w:val="none"/>
        </w:rPr>
        <w:t xml:space="preserve">Metodología de la investigación. </w:t>
      </w:r>
      <w:proofErr w:type="spellStart"/>
      <w:r w:rsidR="004D695D" w:rsidRPr="006F369E">
        <w:rPr>
          <w:rStyle w:val="Hipervnculo"/>
          <w:rFonts w:ascii="Times New Roman" w:hAnsi="Times New Roman" w:cs="Times New Roman"/>
          <w:color w:val="auto"/>
          <w:sz w:val="24"/>
          <w:szCs w:val="24"/>
          <w:u w:val="none"/>
        </w:rPr>
        <w:t>México.</w:t>
      </w:r>
      <w:r w:rsidR="00F56BE5" w:rsidRPr="006F369E">
        <w:rPr>
          <w:rStyle w:val="Hipervnculo"/>
          <w:rFonts w:ascii="Times New Roman" w:hAnsi="Times New Roman" w:cs="Times New Roman"/>
          <w:color w:val="auto"/>
          <w:sz w:val="24"/>
          <w:szCs w:val="24"/>
          <w:u w:val="none"/>
        </w:rPr>
        <w:t>McGraw</w:t>
      </w:r>
      <w:proofErr w:type="spellEnd"/>
      <w:r w:rsidR="00F56BE5" w:rsidRPr="006F369E">
        <w:rPr>
          <w:rStyle w:val="Hipervnculo"/>
          <w:rFonts w:ascii="Times New Roman" w:hAnsi="Times New Roman" w:cs="Times New Roman"/>
          <w:color w:val="auto"/>
          <w:sz w:val="24"/>
          <w:szCs w:val="24"/>
          <w:u w:val="none"/>
        </w:rPr>
        <w:t xml:space="preserve"> Hill. </w:t>
      </w:r>
    </w:p>
    <w:p w14:paraId="2F41FF97" w14:textId="77777777" w:rsidR="00B85653" w:rsidRPr="006F369E" w:rsidRDefault="00B85653" w:rsidP="00B85653">
      <w:pPr>
        <w:spacing w:after="0" w:line="240" w:lineRule="auto"/>
        <w:ind w:left="567" w:hanging="567"/>
        <w:jc w:val="both"/>
        <w:rPr>
          <w:rStyle w:val="Hipervnculo"/>
          <w:rFonts w:ascii="Times New Roman" w:hAnsi="Times New Roman" w:cs="Times New Roman"/>
          <w:color w:val="auto"/>
          <w:sz w:val="24"/>
          <w:szCs w:val="24"/>
          <w:u w:val="none"/>
        </w:rPr>
      </w:pPr>
    </w:p>
    <w:p w14:paraId="5DAF2EF1" w14:textId="73AC2CDD" w:rsidR="00B85653" w:rsidRPr="006F369E" w:rsidRDefault="00B85653" w:rsidP="00B85653">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Kerlinger, F., &amp; Lee, H. (2002). </w:t>
      </w:r>
      <w:proofErr w:type="spellStart"/>
      <w:r w:rsidRPr="006F369E">
        <w:rPr>
          <w:rFonts w:ascii="Times New Roman" w:hAnsi="Times New Roman" w:cs="Times New Roman"/>
          <w:i/>
          <w:iCs/>
          <w:sz w:val="24"/>
          <w:szCs w:val="24"/>
        </w:rPr>
        <w:t>Foundations</w:t>
      </w:r>
      <w:proofErr w:type="spellEnd"/>
      <w:r w:rsidRPr="006F369E">
        <w:rPr>
          <w:rFonts w:ascii="Times New Roman" w:hAnsi="Times New Roman" w:cs="Times New Roman"/>
          <w:i/>
          <w:iCs/>
          <w:sz w:val="24"/>
          <w:szCs w:val="24"/>
        </w:rPr>
        <w:t xml:space="preserve"> </w:t>
      </w:r>
      <w:proofErr w:type="spellStart"/>
      <w:r w:rsidRPr="006F369E">
        <w:rPr>
          <w:rFonts w:ascii="Times New Roman" w:hAnsi="Times New Roman" w:cs="Times New Roman"/>
          <w:i/>
          <w:iCs/>
          <w:sz w:val="24"/>
          <w:szCs w:val="24"/>
        </w:rPr>
        <w:t>of</w:t>
      </w:r>
      <w:proofErr w:type="spellEnd"/>
      <w:r w:rsidRPr="006F369E">
        <w:rPr>
          <w:rFonts w:ascii="Times New Roman" w:hAnsi="Times New Roman" w:cs="Times New Roman"/>
          <w:i/>
          <w:iCs/>
          <w:sz w:val="24"/>
          <w:szCs w:val="24"/>
        </w:rPr>
        <w:t xml:space="preserve"> </w:t>
      </w:r>
      <w:proofErr w:type="spellStart"/>
      <w:r w:rsidRPr="006F369E">
        <w:rPr>
          <w:rFonts w:ascii="Times New Roman" w:hAnsi="Times New Roman" w:cs="Times New Roman"/>
          <w:i/>
          <w:iCs/>
          <w:sz w:val="24"/>
          <w:szCs w:val="24"/>
        </w:rPr>
        <w:t>Behavioral</w:t>
      </w:r>
      <w:proofErr w:type="spellEnd"/>
      <w:r w:rsidRPr="006F369E">
        <w:rPr>
          <w:rFonts w:ascii="Times New Roman" w:hAnsi="Times New Roman" w:cs="Times New Roman"/>
          <w:i/>
          <w:iCs/>
          <w:sz w:val="24"/>
          <w:szCs w:val="24"/>
        </w:rPr>
        <w:t xml:space="preserve"> </w:t>
      </w:r>
      <w:proofErr w:type="spellStart"/>
      <w:r w:rsidRPr="006F369E">
        <w:rPr>
          <w:rFonts w:ascii="Times New Roman" w:hAnsi="Times New Roman" w:cs="Times New Roman"/>
          <w:i/>
          <w:iCs/>
          <w:sz w:val="24"/>
          <w:szCs w:val="24"/>
        </w:rPr>
        <w:t>Research</w:t>
      </w:r>
      <w:proofErr w:type="spellEnd"/>
      <w:r w:rsidRPr="006F369E">
        <w:rPr>
          <w:rFonts w:ascii="Times New Roman" w:hAnsi="Times New Roman" w:cs="Times New Roman"/>
          <w:sz w:val="24"/>
          <w:szCs w:val="24"/>
        </w:rPr>
        <w:t xml:space="preserve">. Harcourt </w:t>
      </w:r>
      <w:proofErr w:type="spellStart"/>
      <w:r w:rsidRPr="006F369E">
        <w:rPr>
          <w:rFonts w:ascii="Times New Roman" w:hAnsi="Times New Roman" w:cs="Times New Roman"/>
          <w:sz w:val="24"/>
          <w:szCs w:val="24"/>
        </w:rPr>
        <w:t>College</w:t>
      </w:r>
      <w:proofErr w:type="spellEnd"/>
      <w:r w:rsidRPr="006F369E">
        <w:rPr>
          <w:rFonts w:ascii="Times New Roman" w:hAnsi="Times New Roman" w:cs="Times New Roman"/>
          <w:sz w:val="24"/>
          <w:szCs w:val="24"/>
        </w:rPr>
        <w:t xml:space="preserve"> </w:t>
      </w:r>
      <w:proofErr w:type="spellStart"/>
      <w:r w:rsidRPr="006F369E">
        <w:rPr>
          <w:rFonts w:ascii="Times New Roman" w:hAnsi="Times New Roman" w:cs="Times New Roman"/>
          <w:sz w:val="24"/>
          <w:szCs w:val="24"/>
        </w:rPr>
        <w:t>Publishers</w:t>
      </w:r>
      <w:proofErr w:type="spellEnd"/>
      <w:r w:rsidRPr="006F369E">
        <w:rPr>
          <w:rFonts w:ascii="Times New Roman" w:hAnsi="Times New Roman" w:cs="Times New Roman"/>
          <w:sz w:val="24"/>
          <w:szCs w:val="24"/>
        </w:rPr>
        <w:t>.</w:t>
      </w:r>
    </w:p>
    <w:p w14:paraId="2768F4DE" w14:textId="77777777" w:rsidR="00B85653" w:rsidRPr="006F369E" w:rsidRDefault="00B85653" w:rsidP="00DE115B">
      <w:pPr>
        <w:spacing w:after="0" w:line="240" w:lineRule="auto"/>
        <w:ind w:left="567" w:hanging="567"/>
        <w:jc w:val="both"/>
        <w:rPr>
          <w:rFonts w:ascii="Times New Roman" w:hAnsi="Times New Roman" w:cs="Times New Roman"/>
          <w:sz w:val="24"/>
          <w:szCs w:val="24"/>
        </w:rPr>
      </w:pPr>
    </w:p>
    <w:p w14:paraId="0BE60334" w14:textId="77777777" w:rsidR="00DE115B" w:rsidRPr="006F369E" w:rsidRDefault="00DE115B" w:rsidP="00DE115B">
      <w:pPr>
        <w:spacing w:after="0" w:line="240" w:lineRule="auto"/>
        <w:ind w:left="567" w:hanging="567"/>
        <w:jc w:val="both"/>
        <w:rPr>
          <w:rFonts w:ascii="Times New Roman" w:hAnsi="Times New Roman" w:cs="Times New Roman"/>
          <w:sz w:val="24"/>
          <w:szCs w:val="24"/>
        </w:rPr>
      </w:pPr>
    </w:p>
    <w:p w14:paraId="63307EA1" w14:textId="15A18042" w:rsidR="00DE115B" w:rsidRPr="006F369E" w:rsidRDefault="00DE115B" w:rsidP="00DE115B">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López A. (2021). Protección del derecho a la salud de las personas privadas de libertad por su condición de vulnerabilidad en Ecuador. Artículo de investigación. </w:t>
      </w:r>
      <w:r w:rsidRPr="006F369E">
        <w:rPr>
          <w:rFonts w:ascii="Times New Roman" w:hAnsi="Times New Roman" w:cs="Times New Roman"/>
          <w:i/>
          <w:sz w:val="24"/>
          <w:szCs w:val="24"/>
        </w:rPr>
        <w:t>Ciencias sociales y políticas.</w:t>
      </w:r>
      <w:r w:rsidRPr="006F369E">
        <w:rPr>
          <w:rFonts w:ascii="Times New Roman" w:hAnsi="Times New Roman" w:cs="Times New Roman"/>
          <w:sz w:val="24"/>
          <w:szCs w:val="24"/>
        </w:rPr>
        <w:t xml:space="preserve"> Ecuador.  </w:t>
      </w:r>
      <w:hyperlink r:id="rId46" w:history="1">
        <w:r w:rsidRPr="006F369E">
          <w:rPr>
            <w:rStyle w:val="Hipervnculo"/>
            <w:rFonts w:ascii="Times New Roman" w:hAnsi="Times New Roman" w:cs="Times New Roman"/>
            <w:color w:val="auto"/>
            <w:sz w:val="24"/>
            <w:szCs w:val="24"/>
            <w:u w:val="none"/>
          </w:rPr>
          <w:t>file:///C:/Users/Usuario/Downloads/Dialnet-ProteccionDelDerechoALaSaludDeLasPersonasPrivadasD-8231785.pdf</w:t>
        </w:r>
      </w:hyperlink>
    </w:p>
    <w:p w14:paraId="79B36665" w14:textId="77777777" w:rsidR="00DE115B" w:rsidRPr="006F369E" w:rsidRDefault="00DE115B" w:rsidP="00DE115B">
      <w:pPr>
        <w:spacing w:after="0" w:line="240" w:lineRule="auto"/>
        <w:ind w:left="567" w:hanging="567"/>
        <w:jc w:val="both"/>
        <w:rPr>
          <w:rFonts w:ascii="Times New Roman" w:hAnsi="Times New Roman" w:cs="Times New Roman"/>
          <w:sz w:val="24"/>
          <w:szCs w:val="24"/>
        </w:rPr>
      </w:pPr>
    </w:p>
    <w:p w14:paraId="5676D335" w14:textId="2AA04D45" w:rsidR="00DE115B" w:rsidRPr="006F369E" w:rsidRDefault="00DE115B" w:rsidP="00DE115B">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lastRenderedPageBreak/>
        <w:t xml:space="preserve">Martínez V. (2012). Reflexiones sobre la dignidad humanidad en la actualidad. Artículo. Instituto de Investigaciones Jurídicas. México. </w:t>
      </w:r>
      <w:hyperlink r:id="rId47" w:history="1">
        <w:r w:rsidRPr="006F369E">
          <w:rPr>
            <w:rStyle w:val="Hipervnculo"/>
            <w:rFonts w:ascii="Times New Roman" w:hAnsi="Times New Roman" w:cs="Times New Roman"/>
            <w:color w:val="auto"/>
            <w:sz w:val="24"/>
            <w:szCs w:val="24"/>
            <w:u w:val="none"/>
          </w:rPr>
          <w:t>https://www.scielo.org.mx/pdf/bmdc/v46n136/v46n136a2.pdf</w:t>
        </w:r>
      </w:hyperlink>
    </w:p>
    <w:p w14:paraId="4A679EB0" w14:textId="77777777" w:rsidR="00DE115B" w:rsidRPr="006F369E" w:rsidRDefault="00DE115B" w:rsidP="00DE115B">
      <w:pPr>
        <w:spacing w:after="0" w:line="240" w:lineRule="auto"/>
        <w:ind w:left="567" w:hanging="567"/>
        <w:jc w:val="both"/>
        <w:rPr>
          <w:rFonts w:ascii="Times New Roman" w:hAnsi="Times New Roman" w:cs="Times New Roman"/>
          <w:sz w:val="24"/>
          <w:szCs w:val="24"/>
        </w:rPr>
      </w:pPr>
    </w:p>
    <w:p w14:paraId="27918799"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lang w:val="en-US"/>
        </w:rPr>
        <w:t xml:space="preserve">Meny. Y. y </w:t>
      </w:r>
      <w:proofErr w:type="spellStart"/>
      <w:r w:rsidRPr="006F369E">
        <w:rPr>
          <w:rFonts w:ascii="Times New Roman" w:hAnsi="Times New Roman" w:cs="Times New Roman"/>
          <w:sz w:val="24"/>
          <w:szCs w:val="24"/>
          <w:lang w:val="en-US"/>
        </w:rPr>
        <w:t>Thoenig</w:t>
      </w:r>
      <w:proofErr w:type="spellEnd"/>
      <w:r w:rsidRPr="006F369E">
        <w:rPr>
          <w:rFonts w:ascii="Times New Roman" w:hAnsi="Times New Roman" w:cs="Times New Roman"/>
          <w:sz w:val="24"/>
          <w:szCs w:val="24"/>
          <w:lang w:val="en-US"/>
        </w:rPr>
        <w:t xml:space="preserve"> J. C. (1991). </w:t>
      </w:r>
      <w:r w:rsidRPr="006F369E">
        <w:rPr>
          <w:rFonts w:ascii="Times New Roman" w:hAnsi="Times New Roman" w:cs="Times New Roman"/>
          <w:sz w:val="24"/>
          <w:szCs w:val="24"/>
        </w:rPr>
        <w:t xml:space="preserve">Políticas Públicas y Teoría del Estado. Universidad de Paris. </w:t>
      </w:r>
      <w:hyperlink r:id="rId48" w:history="1">
        <w:r w:rsidRPr="006F369E">
          <w:rPr>
            <w:rStyle w:val="Hipervnculo"/>
            <w:rFonts w:ascii="Times New Roman" w:hAnsi="Times New Roman" w:cs="Times New Roman"/>
            <w:color w:val="auto"/>
            <w:sz w:val="24"/>
            <w:szCs w:val="24"/>
            <w:u w:val="none"/>
          </w:rPr>
          <w:t>https://www.sociales.uba.ar/wp-content/blogs.dir/219/files/2021/06/Programa-TEPP-2021-Nosetto-y-De-Piero.pdf</w:t>
        </w:r>
      </w:hyperlink>
      <w:r w:rsidRPr="006F369E">
        <w:rPr>
          <w:rFonts w:ascii="Times New Roman" w:hAnsi="Times New Roman" w:cs="Times New Roman"/>
          <w:sz w:val="24"/>
          <w:szCs w:val="24"/>
        </w:rPr>
        <w:t>.</w:t>
      </w:r>
    </w:p>
    <w:p w14:paraId="1D8FD869"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150BCF47"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Merlano, A. (2017). El tratamiento de las personas privadas de la libertad en Colombia: análisis jurídico y social. Universidad del Atlántico. </w:t>
      </w:r>
      <w:hyperlink r:id="rId49" w:history="1">
        <w:r w:rsidRPr="006F369E">
          <w:rPr>
            <w:rStyle w:val="Hipervnculo"/>
            <w:rFonts w:ascii="Times New Roman" w:hAnsi="Times New Roman" w:cs="Times New Roman"/>
            <w:color w:val="auto"/>
            <w:sz w:val="24"/>
            <w:szCs w:val="24"/>
            <w:u w:val="none"/>
          </w:rPr>
          <w:t>https://ojs.urepublicana.edu.co/index.php/revistarepublicana/article/view/452/398</w:t>
        </w:r>
      </w:hyperlink>
    </w:p>
    <w:p w14:paraId="011B9058" w14:textId="38E5D86E" w:rsidR="00DE115B" w:rsidRPr="006F369E" w:rsidRDefault="002132E8"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Merlano, Sierra, J.E. (2017). </w:t>
      </w:r>
      <w:r w:rsidR="00DE115B" w:rsidRPr="006F369E">
        <w:rPr>
          <w:rFonts w:ascii="Times New Roman" w:hAnsi="Times New Roman" w:cs="Times New Roman"/>
          <w:sz w:val="24"/>
          <w:szCs w:val="24"/>
        </w:rPr>
        <w:t xml:space="preserve">Aspectos Generales de la Potestad Punitiva del Estado. La identidad sustancial entre delitos e infracciones administrativas y la aplicación analógica de la ley. Universidad de la Costa. Libro Digital. Editorial Corporación Universidad de la Costa EDUCOSTA. Barranquilla. </w:t>
      </w:r>
      <w:hyperlink r:id="rId50" w:history="1">
        <w:r w:rsidR="00DE115B" w:rsidRPr="006F369E">
          <w:rPr>
            <w:rStyle w:val="Hipervnculo"/>
            <w:rFonts w:ascii="Times New Roman" w:hAnsi="Times New Roman" w:cs="Times New Roman"/>
            <w:color w:val="auto"/>
            <w:sz w:val="24"/>
            <w:szCs w:val="24"/>
            <w:u w:val="none"/>
          </w:rPr>
          <w:t>https://repositorio.cuc.edu.co/bitstream/handle/11323/1174/Aspectos%20Generales.pdf?sequence=1&amp;isAllowed=y</w:t>
        </w:r>
      </w:hyperlink>
      <w:r w:rsidR="00DE115B" w:rsidRPr="006F369E">
        <w:rPr>
          <w:rFonts w:ascii="Times New Roman" w:hAnsi="Times New Roman" w:cs="Times New Roman"/>
          <w:sz w:val="24"/>
          <w:szCs w:val="24"/>
        </w:rPr>
        <w:t xml:space="preserve"> </w:t>
      </w:r>
    </w:p>
    <w:p w14:paraId="415AE265"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197D2044" w14:textId="0264963A"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M</w:t>
      </w:r>
      <w:r w:rsidR="002132E8" w:rsidRPr="006F369E">
        <w:rPr>
          <w:rFonts w:ascii="Times New Roman" w:hAnsi="Times New Roman" w:cs="Times New Roman"/>
          <w:sz w:val="24"/>
          <w:szCs w:val="24"/>
        </w:rPr>
        <w:t xml:space="preserve">inisterio de Justicia. (2017). </w:t>
      </w:r>
      <w:r w:rsidRPr="006F369E">
        <w:rPr>
          <w:rFonts w:ascii="Times New Roman" w:hAnsi="Times New Roman" w:cs="Times New Roman"/>
          <w:sz w:val="24"/>
          <w:szCs w:val="24"/>
        </w:rPr>
        <w:t>Mirada al estado de cosas institucional del sistema peniten</w:t>
      </w:r>
      <w:r w:rsidR="002132E8" w:rsidRPr="006F369E">
        <w:rPr>
          <w:rFonts w:ascii="Times New Roman" w:hAnsi="Times New Roman" w:cs="Times New Roman"/>
          <w:sz w:val="24"/>
          <w:szCs w:val="24"/>
        </w:rPr>
        <w:t>ciario y carcelario en Colombia</w:t>
      </w:r>
      <w:r w:rsidRPr="006F369E">
        <w:rPr>
          <w:rFonts w:ascii="Times New Roman" w:hAnsi="Times New Roman" w:cs="Times New Roman"/>
          <w:sz w:val="24"/>
          <w:szCs w:val="24"/>
        </w:rPr>
        <w:t xml:space="preserve">. Observatorio de Política Criminal. Bogotá D.C. </w:t>
      </w:r>
      <w:hyperlink r:id="rId51" w:history="1">
        <w:r w:rsidRPr="006F369E">
          <w:rPr>
            <w:rStyle w:val="Hipervnculo"/>
            <w:rFonts w:ascii="Times New Roman" w:hAnsi="Times New Roman" w:cs="Times New Roman"/>
            <w:color w:val="auto"/>
            <w:sz w:val="24"/>
            <w:szCs w:val="24"/>
            <w:u w:val="none"/>
          </w:rPr>
          <w:t>https://www.politicacriminal.gov.co/Portals/0/documento/cosas%20institucional.pdf</w:t>
        </w:r>
      </w:hyperlink>
      <w:r w:rsidRPr="006F369E">
        <w:rPr>
          <w:rFonts w:ascii="Times New Roman" w:hAnsi="Times New Roman" w:cs="Times New Roman"/>
          <w:sz w:val="24"/>
          <w:szCs w:val="24"/>
        </w:rPr>
        <w:t xml:space="preserve"> </w:t>
      </w:r>
    </w:p>
    <w:p w14:paraId="217381E5"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1DC142E0" w14:textId="1C41C6BF"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Mondragón, Duarte, S.</w:t>
      </w:r>
      <w:r w:rsidR="002132E8" w:rsidRPr="006F369E">
        <w:rPr>
          <w:rFonts w:ascii="Times New Roman" w:hAnsi="Times New Roman" w:cs="Times New Roman"/>
          <w:sz w:val="24"/>
          <w:szCs w:val="24"/>
        </w:rPr>
        <w:t xml:space="preserve">L; Pérez, Medina, A.G. (2021). </w:t>
      </w:r>
      <w:r w:rsidRPr="006F369E">
        <w:rPr>
          <w:rFonts w:ascii="Times New Roman" w:hAnsi="Times New Roman" w:cs="Times New Roman"/>
          <w:sz w:val="24"/>
          <w:szCs w:val="24"/>
        </w:rPr>
        <w:t>La responsabilidad del Estado colombiano en casos de reclusión al interior de establecimientos penitenciarios y carcelarios, de cara a la pro</w:t>
      </w:r>
      <w:r w:rsidR="002132E8" w:rsidRPr="006F369E">
        <w:rPr>
          <w:rFonts w:ascii="Times New Roman" w:hAnsi="Times New Roman" w:cs="Times New Roman"/>
          <w:sz w:val="24"/>
          <w:szCs w:val="24"/>
        </w:rPr>
        <w:t>tección de los Derechos Humanos</w:t>
      </w:r>
      <w:r w:rsidRPr="006F369E">
        <w:rPr>
          <w:rFonts w:ascii="Times New Roman" w:hAnsi="Times New Roman" w:cs="Times New Roman"/>
          <w:sz w:val="24"/>
          <w:szCs w:val="24"/>
        </w:rPr>
        <w:t xml:space="preserve">. Artículo. </w:t>
      </w:r>
      <w:r w:rsidRPr="006F369E">
        <w:rPr>
          <w:rFonts w:ascii="Times New Roman" w:hAnsi="Times New Roman" w:cs="Times New Roman"/>
          <w:i/>
          <w:sz w:val="24"/>
          <w:szCs w:val="24"/>
        </w:rPr>
        <w:t xml:space="preserve">Revista Vía Iuris. </w:t>
      </w:r>
      <w:proofErr w:type="spellStart"/>
      <w:r w:rsidRPr="006F369E">
        <w:rPr>
          <w:rFonts w:ascii="Times New Roman" w:hAnsi="Times New Roman" w:cs="Times New Roman"/>
          <w:i/>
          <w:sz w:val="24"/>
          <w:szCs w:val="24"/>
        </w:rPr>
        <w:t>N°</w:t>
      </w:r>
      <w:proofErr w:type="spellEnd"/>
      <w:r w:rsidRPr="006F369E">
        <w:rPr>
          <w:rFonts w:ascii="Times New Roman" w:hAnsi="Times New Roman" w:cs="Times New Roman"/>
          <w:i/>
          <w:sz w:val="24"/>
          <w:szCs w:val="24"/>
        </w:rPr>
        <w:t xml:space="preserve"> 30</w:t>
      </w:r>
      <w:r w:rsidRPr="006F369E">
        <w:rPr>
          <w:rFonts w:ascii="Times New Roman" w:hAnsi="Times New Roman" w:cs="Times New Roman"/>
          <w:sz w:val="24"/>
          <w:szCs w:val="24"/>
        </w:rPr>
        <w:t xml:space="preserve">. Los Libertadores fundación universitaria. Bogotá D.C. </w:t>
      </w:r>
      <w:hyperlink r:id="rId52" w:history="1">
        <w:r w:rsidRPr="006F369E">
          <w:rPr>
            <w:rStyle w:val="Hipervnculo"/>
            <w:rFonts w:ascii="Times New Roman" w:hAnsi="Times New Roman" w:cs="Times New Roman"/>
            <w:color w:val="auto"/>
            <w:sz w:val="24"/>
            <w:szCs w:val="24"/>
            <w:u w:val="none"/>
          </w:rPr>
          <w:t>https://revistas.libertadores.edu.co/index.php/ViaIuris/article/view/1093</w:t>
        </w:r>
      </w:hyperlink>
    </w:p>
    <w:p w14:paraId="0FBAB714"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1A2F552F"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Organización de las Naciones Unidas (ONU). (2023). Informe anual sobre la situación de los derechos humanos en el mundo. Naciones Unidas. </w:t>
      </w:r>
      <w:hyperlink r:id="rId53" w:history="1">
        <w:r w:rsidRPr="006F369E">
          <w:rPr>
            <w:rStyle w:val="Hipervnculo"/>
            <w:rFonts w:ascii="Times New Roman" w:hAnsi="Times New Roman" w:cs="Times New Roman"/>
            <w:color w:val="auto"/>
            <w:sz w:val="24"/>
            <w:szCs w:val="24"/>
            <w:u w:val="none"/>
          </w:rPr>
          <w:t>https://www-un-org.translate.goog/en/annualreport2023?_x_tr_sl=en&amp;_x_tr_tl=es&amp;_x_tr_hl=es&amp;_x_tr_pto=tc</w:t>
        </w:r>
      </w:hyperlink>
    </w:p>
    <w:p w14:paraId="7F0C2E8E"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24E39C54"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Padilla Santamaria, M. G., &amp; Forero Salcedo, J. R. (2020). Relación especial de sujeción entre las personas privadas de libertad y el Estado colombiano en tiempos de pandemia / </w:t>
      </w:r>
      <w:proofErr w:type="spellStart"/>
      <w:r w:rsidRPr="006F369E">
        <w:rPr>
          <w:rFonts w:ascii="Times New Roman" w:hAnsi="Times New Roman" w:cs="Times New Roman"/>
          <w:sz w:val="24"/>
          <w:szCs w:val="24"/>
        </w:rPr>
        <w:t>Special</w:t>
      </w:r>
      <w:proofErr w:type="spellEnd"/>
      <w:r w:rsidRPr="006F369E">
        <w:rPr>
          <w:rFonts w:ascii="Times New Roman" w:hAnsi="Times New Roman" w:cs="Times New Roman"/>
          <w:sz w:val="24"/>
          <w:szCs w:val="24"/>
        </w:rPr>
        <w:t xml:space="preserve"> </w:t>
      </w:r>
      <w:proofErr w:type="spellStart"/>
      <w:r w:rsidRPr="006F369E">
        <w:rPr>
          <w:rFonts w:ascii="Times New Roman" w:hAnsi="Times New Roman" w:cs="Times New Roman"/>
          <w:sz w:val="24"/>
          <w:szCs w:val="24"/>
        </w:rPr>
        <w:t>relationship</w:t>
      </w:r>
      <w:proofErr w:type="spellEnd"/>
      <w:r w:rsidRPr="006F369E">
        <w:rPr>
          <w:rFonts w:ascii="Times New Roman" w:hAnsi="Times New Roman" w:cs="Times New Roman"/>
          <w:sz w:val="24"/>
          <w:szCs w:val="24"/>
        </w:rPr>
        <w:t xml:space="preserve"> </w:t>
      </w:r>
      <w:proofErr w:type="spellStart"/>
      <w:r w:rsidRPr="006F369E">
        <w:rPr>
          <w:rFonts w:ascii="Times New Roman" w:hAnsi="Times New Roman" w:cs="Times New Roman"/>
          <w:sz w:val="24"/>
          <w:szCs w:val="24"/>
        </w:rPr>
        <w:t>of</w:t>
      </w:r>
      <w:proofErr w:type="spellEnd"/>
      <w:r w:rsidRPr="006F369E">
        <w:rPr>
          <w:rFonts w:ascii="Times New Roman" w:hAnsi="Times New Roman" w:cs="Times New Roman"/>
          <w:sz w:val="24"/>
          <w:szCs w:val="24"/>
        </w:rPr>
        <w:t xml:space="preserve"> </w:t>
      </w:r>
      <w:proofErr w:type="spellStart"/>
      <w:r w:rsidRPr="006F369E">
        <w:rPr>
          <w:rFonts w:ascii="Times New Roman" w:hAnsi="Times New Roman" w:cs="Times New Roman"/>
          <w:sz w:val="24"/>
          <w:szCs w:val="24"/>
        </w:rPr>
        <w:t>subjection</w:t>
      </w:r>
      <w:proofErr w:type="spellEnd"/>
      <w:r w:rsidRPr="006F369E">
        <w:rPr>
          <w:rFonts w:ascii="Times New Roman" w:hAnsi="Times New Roman" w:cs="Times New Roman"/>
          <w:sz w:val="24"/>
          <w:szCs w:val="24"/>
        </w:rPr>
        <w:t xml:space="preserve"> </w:t>
      </w:r>
      <w:proofErr w:type="spellStart"/>
      <w:r w:rsidRPr="006F369E">
        <w:rPr>
          <w:rFonts w:ascii="Times New Roman" w:hAnsi="Times New Roman" w:cs="Times New Roman"/>
          <w:sz w:val="24"/>
          <w:szCs w:val="24"/>
        </w:rPr>
        <w:t>between</w:t>
      </w:r>
      <w:proofErr w:type="spellEnd"/>
      <w:r w:rsidRPr="006F369E">
        <w:rPr>
          <w:rFonts w:ascii="Times New Roman" w:hAnsi="Times New Roman" w:cs="Times New Roman"/>
          <w:sz w:val="24"/>
          <w:szCs w:val="24"/>
        </w:rPr>
        <w:t xml:space="preserve"> </w:t>
      </w:r>
      <w:proofErr w:type="spellStart"/>
      <w:r w:rsidRPr="006F369E">
        <w:rPr>
          <w:rFonts w:ascii="Times New Roman" w:hAnsi="Times New Roman" w:cs="Times New Roman"/>
          <w:sz w:val="24"/>
          <w:szCs w:val="24"/>
        </w:rPr>
        <w:t>people</w:t>
      </w:r>
      <w:proofErr w:type="spellEnd"/>
      <w:r w:rsidRPr="006F369E">
        <w:rPr>
          <w:rFonts w:ascii="Times New Roman" w:hAnsi="Times New Roman" w:cs="Times New Roman"/>
          <w:sz w:val="24"/>
          <w:szCs w:val="24"/>
        </w:rPr>
        <w:t xml:space="preserve"> </w:t>
      </w:r>
      <w:proofErr w:type="spellStart"/>
      <w:r w:rsidRPr="006F369E">
        <w:rPr>
          <w:rFonts w:ascii="Times New Roman" w:hAnsi="Times New Roman" w:cs="Times New Roman"/>
          <w:sz w:val="24"/>
          <w:szCs w:val="24"/>
        </w:rPr>
        <w:t>deprived</w:t>
      </w:r>
      <w:proofErr w:type="spellEnd"/>
      <w:r w:rsidRPr="006F369E">
        <w:rPr>
          <w:rFonts w:ascii="Times New Roman" w:hAnsi="Times New Roman" w:cs="Times New Roman"/>
          <w:sz w:val="24"/>
          <w:szCs w:val="24"/>
        </w:rPr>
        <w:t xml:space="preserve"> </w:t>
      </w:r>
      <w:proofErr w:type="spellStart"/>
      <w:r w:rsidRPr="006F369E">
        <w:rPr>
          <w:rFonts w:ascii="Times New Roman" w:hAnsi="Times New Roman" w:cs="Times New Roman"/>
          <w:sz w:val="24"/>
          <w:szCs w:val="24"/>
        </w:rPr>
        <w:t>of</w:t>
      </w:r>
      <w:proofErr w:type="spellEnd"/>
      <w:r w:rsidRPr="006F369E">
        <w:rPr>
          <w:rFonts w:ascii="Times New Roman" w:hAnsi="Times New Roman" w:cs="Times New Roman"/>
          <w:sz w:val="24"/>
          <w:szCs w:val="24"/>
        </w:rPr>
        <w:t xml:space="preserve"> </w:t>
      </w:r>
      <w:proofErr w:type="spellStart"/>
      <w:r w:rsidRPr="006F369E">
        <w:rPr>
          <w:rFonts w:ascii="Times New Roman" w:hAnsi="Times New Roman" w:cs="Times New Roman"/>
          <w:sz w:val="24"/>
          <w:szCs w:val="24"/>
        </w:rPr>
        <w:t>liberty</w:t>
      </w:r>
      <w:proofErr w:type="spellEnd"/>
      <w:r w:rsidRPr="006F369E">
        <w:rPr>
          <w:rFonts w:ascii="Times New Roman" w:hAnsi="Times New Roman" w:cs="Times New Roman"/>
          <w:sz w:val="24"/>
          <w:szCs w:val="24"/>
        </w:rPr>
        <w:t xml:space="preserve"> and </w:t>
      </w:r>
      <w:proofErr w:type="spellStart"/>
      <w:r w:rsidRPr="006F369E">
        <w:rPr>
          <w:rFonts w:ascii="Times New Roman" w:hAnsi="Times New Roman" w:cs="Times New Roman"/>
          <w:sz w:val="24"/>
          <w:szCs w:val="24"/>
        </w:rPr>
        <w:t>the</w:t>
      </w:r>
      <w:proofErr w:type="spellEnd"/>
      <w:r w:rsidRPr="006F369E">
        <w:rPr>
          <w:rFonts w:ascii="Times New Roman" w:hAnsi="Times New Roman" w:cs="Times New Roman"/>
          <w:sz w:val="24"/>
          <w:szCs w:val="24"/>
        </w:rPr>
        <w:t xml:space="preserve"> </w:t>
      </w:r>
      <w:proofErr w:type="spellStart"/>
      <w:r w:rsidRPr="006F369E">
        <w:rPr>
          <w:rFonts w:ascii="Times New Roman" w:hAnsi="Times New Roman" w:cs="Times New Roman"/>
          <w:sz w:val="24"/>
          <w:szCs w:val="24"/>
        </w:rPr>
        <w:t>Colombian</w:t>
      </w:r>
      <w:proofErr w:type="spellEnd"/>
      <w:r w:rsidRPr="006F369E">
        <w:rPr>
          <w:rFonts w:ascii="Times New Roman" w:hAnsi="Times New Roman" w:cs="Times New Roman"/>
          <w:sz w:val="24"/>
          <w:szCs w:val="24"/>
        </w:rPr>
        <w:t xml:space="preserve"> </w:t>
      </w:r>
      <w:proofErr w:type="spellStart"/>
      <w:r w:rsidRPr="006F369E">
        <w:rPr>
          <w:rFonts w:ascii="Times New Roman" w:hAnsi="Times New Roman" w:cs="Times New Roman"/>
          <w:sz w:val="24"/>
          <w:szCs w:val="24"/>
        </w:rPr>
        <w:t>state</w:t>
      </w:r>
      <w:proofErr w:type="spellEnd"/>
      <w:r w:rsidRPr="006F369E">
        <w:rPr>
          <w:rFonts w:ascii="Times New Roman" w:hAnsi="Times New Roman" w:cs="Times New Roman"/>
          <w:sz w:val="24"/>
          <w:szCs w:val="24"/>
        </w:rPr>
        <w:t xml:space="preserve"> in </w:t>
      </w:r>
      <w:proofErr w:type="spellStart"/>
      <w:r w:rsidRPr="006F369E">
        <w:rPr>
          <w:rFonts w:ascii="Times New Roman" w:hAnsi="Times New Roman" w:cs="Times New Roman"/>
          <w:sz w:val="24"/>
          <w:szCs w:val="24"/>
        </w:rPr>
        <w:t>pandemic</w:t>
      </w:r>
      <w:proofErr w:type="spellEnd"/>
      <w:r w:rsidRPr="006F369E">
        <w:rPr>
          <w:rFonts w:ascii="Times New Roman" w:hAnsi="Times New Roman" w:cs="Times New Roman"/>
          <w:sz w:val="24"/>
          <w:szCs w:val="24"/>
        </w:rPr>
        <w:t xml:space="preserve"> times. Utopía Y Praxis Latinoamericana, 25(1), 147. </w:t>
      </w:r>
      <w:hyperlink r:id="rId54" w:history="1">
        <w:r w:rsidRPr="006F369E">
          <w:rPr>
            <w:rStyle w:val="Hipervnculo"/>
            <w:rFonts w:ascii="Times New Roman" w:hAnsi="Times New Roman" w:cs="Times New Roman"/>
            <w:color w:val="auto"/>
            <w:sz w:val="24"/>
            <w:szCs w:val="24"/>
            <w:u w:val="none"/>
          </w:rPr>
          <w:t>https://produccioncientificaluz.org/index.php/utopia/article/view/34166/36019</w:t>
        </w:r>
      </w:hyperlink>
    </w:p>
    <w:p w14:paraId="1DC03F5B"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4AF11B75" w14:textId="02B2C48A"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Padilla, Santamaría, M.G;</w:t>
      </w:r>
      <w:r w:rsidR="002132E8" w:rsidRPr="006F369E">
        <w:rPr>
          <w:rFonts w:ascii="Times New Roman" w:hAnsi="Times New Roman" w:cs="Times New Roman"/>
          <w:sz w:val="24"/>
          <w:szCs w:val="24"/>
        </w:rPr>
        <w:t xml:space="preserve"> Forero, Salcedo, J.S. (2020). </w:t>
      </w:r>
      <w:r w:rsidRPr="006F369E">
        <w:rPr>
          <w:rFonts w:ascii="Times New Roman" w:hAnsi="Times New Roman" w:cs="Times New Roman"/>
          <w:sz w:val="24"/>
          <w:szCs w:val="24"/>
        </w:rPr>
        <w:t>Relación especial de sujeción entre las personas privadas de la libertad y el Estado co</w:t>
      </w:r>
      <w:r w:rsidR="002132E8" w:rsidRPr="006F369E">
        <w:rPr>
          <w:rFonts w:ascii="Times New Roman" w:hAnsi="Times New Roman" w:cs="Times New Roman"/>
          <w:sz w:val="24"/>
          <w:szCs w:val="24"/>
        </w:rPr>
        <w:t>lombiano en tiempos de pandemia</w:t>
      </w:r>
      <w:r w:rsidRPr="006F369E">
        <w:rPr>
          <w:rFonts w:ascii="Times New Roman" w:hAnsi="Times New Roman" w:cs="Times New Roman"/>
          <w:sz w:val="24"/>
          <w:szCs w:val="24"/>
        </w:rPr>
        <w:t xml:space="preserve">. </w:t>
      </w:r>
      <w:r w:rsidRPr="006F369E">
        <w:rPr>
          <w:rFonts w:ascii="Times New Roman" w:hAnsi="Times New Roman" w:cs="Times New Roman"/>
          <w:i/>
          <w:sz w:val="24"/>
          <w:szCs w:val="24"/>
        </w:rPr>
        <w:t xml:space="preserve">Revista Utopía y Praxis latinoamericana. </w:t>
      </w:r>
      <w:proofErr w:type="spellStart"/>
      <w:r w:rsidRPr="006F369E">
        <w:rPr>
          <w:rFonts w:ascii="Times New Roman" w:hAnsi="Times New Roman" w:cs="Times New Roman"/>
          <w:i/>
          <w:sz w:val="24"/>
          <w:szCs w:val="24"/>
        </w:rPr>
        <w:t>N°</w:t>
      </w:r>
      <w:proofErr w:type="spellEnd"/>
      <w:r w:rsidRPr="006F369E">
        <w:rPr>
          <w:rFonts w:ascii="Times New Roman" w:hAnsi="Times New Roman" w:cs="Times New Roman"/>
          <w:i/>
          <w:sz w:val="24"/>
          <w:szCs w:val="24"/>
        </w:rPr>
        <w:t xml:space="preserve"> </w:t>
      </w:r>
      <w:proofErr w:type="gramStart"/>
      <w:r w:rsidRPr="006F369E">
        <w:rPr>
          <w:rFonts w:ascii="Times New Roman" w:hAnsi="Times New Roman" w:cs="Times New Roman"/>
          <w:i/>
          <w:sz w:val="24"/>
          <w:szCs w:val="24"/>
        </w:rPr>
        <w:t>Extra 8</w:t>
      </w:r>
      <w:proofErr w:type="gramEnd"/>
      <w:r w:rsidRPr="006F369E">
        <w:rPr>
          <w:rFonts w:ascii="Times New Roman" w:hAnsi="Times New Roman" w:cs="Times New Roman"/>
          <w:i/>
          <w:sz w:val="24"/>
          <w:szCs w:val="24"/>
        </w:rPr>
        <w:t>.</w:t>
      </w:r>
      <w:r w:rsidRPr="006F369E">
        <w:rPr>
          <w:rFonts w:ascii="Times New Roman" w:hAnsi="Times New Roman" w:cs="Times New Roman"/>
          <w:sz w:val="24"/>
          <w:szCs w:val="24"/>
        </w:rPr>
        <w:t xml:space="preserve"> </w:t>
      </w:r>
      <w:proofErr w:type="spellStart"/>
      <w:r w:rsidRPr="006F369E">
        <w:rPr>
          <w:rFonts w:ascii="Times New Roman" w:hAnsi="Times New Roman" w:cs="Times New Roman"/>
          <w:sz w:val="24"/>
          <w:szCs w:val="24"/>
        </w:rPr>
        <w:t>Pp</w:t>
      </w:r>
      <w:proofErr w:type="spellEnd"/>
      <w:r w:rsidRPr="006F369E">
        <w:rPr>
          <w:rFonts w:ascii="Times New Roman" w:hAnsi="Times New Roman" w:cs="Times New Roman"/>
          <w:sz w:val="24"/>
          <w:szCs w:val="24"/>
        </w:rPr>
        <w:t xml:space="preserve">, 147- 164. Universidad de Zulia. Maracaibo. </w:t>
      </w:r>
      <w:hyperlink r:id="rId55" w:history="1">
        <w:r w:rsidRPr="006F369E">
          <w:rPr>
            <w:rStyle w:val="Hipervnculo"/>
            <w:rFonts w:ascii="Times New Roman" w:hAnsi="Times New Roman" w:cs="Times New Roman"/>
            <w:color w:val="auto"/>
            <w:sz w:val="24"/>
            <w:szCs w:val="24"/>
            <w:u w:val="none"/>
          </w:rPr>
          <w:t>https://zenodo.org/records/4082038</w:t>
        </w:r>
      </w:hyperlink>
    </w:p>
    <w:p w14:paraId="2AF04BA8"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1EB72249"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roofErr w:type="spellStart"/>
      <w:r w:rsidRPr="006F369E">
        <w:rPr>
          <w:rFonts w:ascii="Times New Roman" w:hAnsi="Times New Roman" w:cs="Times New Roman"/>
          <w:sz w:val="24"/>
          <w:szCs w:val="24"/>
        </w:rPr>
        <w:t>Passamano</w:t>
      </w:r>
      <w:proofErr w:type="spellEnd"/>
      <w:r w:rsidRPr="006F369E">
        <w:rPr>
          <w:rFonts w:ascii="Times New Roman" w:hAnsi="Times New Roman" w:cs="Times New Roman"/>
          <w:sz w:val="24"/>
          <w:szCs w:val="24"/>
        </w:rPr>
        <w:t xml:space="preserve">, M. (2022). La supervisión judicial y fiscal del sistema penitenciario y las garantías de dignidad humana en la detención. </w:t>
      </w:r>
      <w:r w:rsidRPr="006F369E">
        <w:rPr>
          <w:rFonts w:ascii="Times New Roman" w:hAnsi="Times New Roman" w:cs="Times New Roman"/>
          <w:i/>
          <w:sz w:val="24"/>
          <w:szCs w:val="24"/>
        </w:rPr>
        <w:t>Revista. Edita</w:t>
      </w:r>
      <w:r w:rsidRPr="006F369E">
        <w:rPr>
          <w:rFonts w:ascii="Times New Roman" w:hAnsi="Times New Roman" w:cs="Times New Roman"/>
          <w:sz w:val="24"/>
          <w:szCs w:val="24"/>
        </w:rPr>
        <w:t xml:space="preserve">: Programa EL </w:t>
      </w:r>
      <w:proofErr w:type="spellStart"/>
      <w:r w:rsidRPr="006F369E">
        <w:rPr>
          <w:rFonts w:ascii="Times New Roman" w:hAnsi="Times New Roman" w:cs="Times New Roman"/>
          <w:sz w:val="24"/>
          <w:szCs w:val="24"/>
        </w:rPr>
        <w:t>PAcCTO</w:t>
      </w:r>
      <w:proofErr w:type="spellEnd"/>
      <w:r w:rsidRPr="006F369E">
        <w:rPr>
          <w:rFonts w:ascii="Times New Roman" w:hAnsi="Times New Roman" w:cs="Times New Roman"/>
          <w:sz w:val="24"/>
          <w:szCs w:val="24"/>
        </w:rPr>
        <w:t xml:space="preserve">. Madrid (España).  </w:t>
      </w:r>
      <w:hyperlink r:id="rId56" w:history="1">
        <w:r w:rsidRPr="006F369E">
          <w:rPr>
            <w:rStyle w:val="Hipervnculo"/>
            <w:rFonts w:ascii="Times New Roman" w:hAnsi="Times New Roman" w:cs="Times New Roman"/>
            <w:color w:val="auto"/>
            <w:sz w:val="24"/>
            <w:szCs w:val="24"/>
            <w:u w:val="none"/>
          </w:rPr>
          <w:t>https://elpaccto.eu/wp-content/uploads/2022/03/Corrupcion-en-el-contexto-penitenciario.pdf</w:t>
        </w:r>
      </w:hyperlink>
    </w:p>
    <w:p w14:paraId="2AB689B1"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72AB08A2" w14:textId="0649261E" w:rsidR="00DE115B" w:rsidRPr="006F369E" w:rsidRDefault="00DE115B" w:rsidP="00DE115B">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Posada M. (2018). La inconstitucionalidad de la detención preventiva en las estaciones de policía. </w:t>
      </w:r>
      <w:r w:rsidRPr="006F369E">
        <w:rPr>
          <w:rFonts w:ascii="Times New Roman" w:hAnsi="Times New Roman" w:cs="Times New Roman"/>
          <w:i/>
          <w:sz w:val="24"/>
          <w:szCs w:val="24"/>
        </w:rPr>
        <w:t>Revista Nuevo Foro Penal Vol. 14, No. 91</w:t>
      </w:r>
      <w:r w:rsidRPr="006F369E">
        <w:rPr>
          <w:rFonts w:ascii="Times New Roman" w:hAnsi="Times New Roman" w:cs="Times New Roman"/>
          <w:sz w:val="24"/>
          <w:szCs w:val="24"/>
        </w:rPr>
        <w:t xml:space="preserve">. Universidad EAFIT, Medellín. </w:t>
      </w:r>
      <w:hyperlink r:id="rId57" w:history="1">
        <w:r w:rsidRPr="006F369E">
          <w:rPr>
            <w:rStyle w:val="Hipervnculo"/>
            <w:rFonts w:ascii="Times New Roman" w:hAnsi="Times New Roman" w:cs="Times New Roman"/>
            <w:color w:val="auto"/>
            <w:sz w:val="24"/>
            <w:szCs w:val="24"/>
            <w:u w:val="none"/>
          </w:rPr>
          <w:t>https://publicaciones.eafit.edu.co/index.php/nuevo-foro-penal/article/view/5388/4304</w:t>
        </w:r>
      </w:hyperlink>
    </w:p>
    <w:p w14:paraId="531F72DF" w14:textId="77777777" w:rsidR="00DE115B" w:rsidRPr="006F369E" w:rsidRDefault="00DE115B" w:rsidP="00DE115B">
      <w:pPr>
        <w:spacing w:after="0" w:line="240" w:lineRule="auto"/>
        <w:ind w:left="567" w:hanging="567"/>
        <w:jc w:val="both"/>
        <w:rPr>
          <w:rFonts w:ascii="Times New Roman" w:hAnsi="Times New Roman" w:cs="Times New Roman"/>
          <w:sz w:val="24"/>
          <w:szCs w:val="24"/>
        </w:rPr>
      </w:pPr>
    </w:p>
    <w:p w14:paraId="26771EF2" w14:textId="28B1C77D" w:rsidR="00DE115B" w:rsidRPr="006F369E" w:rsidRDefault="00DE115B" w:rsidP="001F1DBF">
      <w:pPr>
        <w:spacing w:after="0" w:line="240" w:lineRule="auto"/>
        <w:ind w:left="567" w:hanging="567"/>
        <w:jc w:val="both"/>
        <w:rPr>
          <w:rStyle w:val="Hipervnculo"/>
          <w:rFonts w:ascii="Times New Roman" w:hAnsi="Times New Roman" w:cs="Times New Roman"/>
          <w:color w:val="auto"/>
          <w:sz w:val="24"/>
          <w:szCs w:val="24"/>
          <w:u w:val="none"/>
        </w:rPr>
      </w:pPr>
      <w:r w:rsidRPr="006F369E">
        <w:rPr>
          <w:rFonts w:ascii="Times New Roman" w:hAnsi="Times New Roman" w:cs="Times New Roman"/>
          <w:sz w:val="24"/>
          <w:szCs w:val="24"/>
        </w:rPr>
        <w:t xml:space="preserve">Sampedro-Palacios, CB &amp; Pérez-Villar, J. (2019). Innovación Social como herramienta en la transformación de una sociedad inclusiva. Accesibilidad e Innovación Social. Prospectiva, (28), 93-119. </w:t>
      </w:r>
      <w:hyperlink r:id="rId58" w:history="1">
        <w:r w:rsidRPr="006F369E">
          <w:rPr>
            <w:rStyle w:val="Hipervnculo"/>
            <w:rFonts w:ascii="Times New Roman" w:hAnsi="Times New Roman" w:cs="Times New Roman"/>
            <w:color w:val="auto"/>
            <w:sz w:val="24"/>
            <w:szCs w:val="24"/>
            <w:u w:val="none"/>
          </w:rPr>
          <w:t>https://dx.doi.org/10.25100/prts.v0i28.7929</w:t>
        </w:r>
      </w:hyperlink>
    </w:p>
    <w:p w14:paraId="473EBD8F" w14:textId="77777777" w:rsidR="00AB574A" w:rsidRPr="006F369E" w:rsidRDefault="00AB574A" w:rsidP="001F1DBF">
      <w:pPr>
        <w:spacing w:after="0" w:line="240" w:lineRule="auto"/>
        <w:ind w:left="567" w:hanging="567"/>
        <w:jc w:val="both"/>
        <w:rPr>
          <w:rStyle w:val="Hipervnculo"/>
          <w:rFonts w:ascii="Times New Roman" w:hAnsi="Times New Roman" w:cs="Times New Roman"/>
          <w:color w:val="auto"/>
          <w:sz w:val="24"/>
          <w:szCs w:val="24"/>
          <w:u w:val="none"/>
        </w:rPr>
      </w:pPr>
    </w:p>
    <w:p w14:paraId="15FDF378" w14:textId="4EBD1DF6" w:rsidR="00AB574A" w:rsidRPr="006F369E" w:rsidRDefault="00AB574A" w:rsidP="001F1DBF">
      <w:pPr>
        <w:spacing w:after="0" w:line="240" w:lineRule="auto"/>
        <w:ind w:left="567" w:hanging="567"/>
        <w:jc w:val="both"/>
        <w:rPr>
          <w:rFonts w:ascii="Times New Roman" w:hAnsi="Times New Roman" w:cs="Times New Roman"/>
          <w:sz w:val="24"/>
        </w:rPr>
      </w:pPr>
      <w:proofErr w:type="spellStart"/>
      <w:r w:rsidRPr="006F369E">
        <w:rPr>
          <w:rFonts w:ascii="Times New Roman" w:hAnsi="Times New Roman" w:cs="Times New Roman"/>
          <w:sz w:val="24"/>
        </w:rPr>
        <w:t>Shütz</w:t>
      </w:r>
      <w:proofErr w:type="spellEnd"/>
      <w:r w:rsidRPr="006F369E">
        <w:rPr>
          <w:rFonts w:ascii="Times New Roman" w:hAnsi="Times New Roman" w:cs="Times New Roman"/>
          <w:sz w:val="24"/>
        </w:rPr>
        <w:t xml:space="preserve">, A. (1967). </w:t>
      </w:r>
      <w:r w:rsidR="001F328F" w:rsidRPr="006F369E">
        <w:rPr>
          <w:rFonts w:ascii="Times New Roman" w:hAnsi="Times New Roman" w:cs="Times New Roman"/>
          <w:sz w:val="24"/>
        </w:rPr>
        <w:t xml:space="preserve"> </w:t>
      </w:r>
      <w:proofErr w:type="spellStart"/>
      <w:r w:rsidR="001F328F" w:rsidRPr="006F369E">
        <w:rPr>
          <w:rFonts w:ascii="Times New Roman" w:hAnsi="Times New Roman" w:cs="Times New Roman"/>
          <w:sz w:val="24"/>
        </w:rPr>
        <w:t>The</w:t>
      </w:r>
      <w:proofErr w:type="spellEnd"/>
      <w:r w:rsidR="001F328F" w:rsidRPr="006F369E">
        <w:rPr>
          <w:rFonts w:ascii="Times New Roman" w:hAnsi="Times New Roman" w:cs="Times New Roman"/>
          <w:sz w:val="24"/>
        </w:rPr>
        <w:t xml:space="preserve"> </w:t>
      </w:r>
      <w:proofErr w:type="spellStart"/>
      <w:r w:rsidR="001F328F" w:rsidRPr="006F369E">
        <w:rPr>
          <w:rFonts w:ascii="Times New Roman" w:hAnsi="Times New Roman" w:cs="Times New Roman"/>
          <w:sz w:val="24"/>
        </w:rPr>
        <w:t>Phenomenology</w:t>
      </w:r>
      <w:proofErr w:type="spellEnd"/>
      <w:r w:rsidR="001F328F" w:rsidRPr="006F369E">
        <w:rPr>
          <w:rFonts w:ascii="Times New Roman" w:hAnsi="Times New Roman" w:cs="Times New Roman"/>
          <w:sz w:val="24"/>
        </w:rPr>
        <w:t xml:space="preserve"> </w:t>
      </w:r>
      <w:proofErr w:type="spellStart"/>
      <w:r w:rsidR="001F328F" w:rsidRPr="006F369E">
        <w:rPr>
          <w:rFonts w:ascii="Times New Roman" w:hAnsi="Times New Roman" w:cs="Times New Roman"/>
          <w:sz w:val="24"/>
        </w:rPr>
        <w:t>of</w:t>
      </w:r>
      <w:proofErr w:type="spellEnd"/>
      <w:r w:rsidR="001F328F" w:rsidRPr="006F369E">
        <w:rPr>
          <w:rFonts w:ascii="Times New Roman" w:hAnsi="Times New Roman" w:cs="Times New Roman"/>
          <w:sz w:val="24"/>
        </w:rPr>
        <w:t xml:space="preserve"> </w:t>
      </w:r>
      <w:proofErr w:type="spellStart"/>
      <w:r w:rsidR="001F328F" w:rsidRPr="006F369E">
        <w:rPr>
          <w:rFonts w:ascii="Times New Roman" w:hAnsi="Times New Roman" w:cs="Times New Roman"/>
          <w:sz w:val="24"/>
        </w:rPr>
        <w:t>the</w:t>
      </w:r>
      <w:proofErr w:type="spellEnd"/>
      <w:r w:rsidR="001F328F" w:rsidRPr="006F369E">
        <w:rPr>
          <w:rFonts w:ascii="Times New Roman" w:hAnsi="Times New Roman" w:cs="Times New Roman"/>
          <w:sz w:val="24"/>
        </w:rPr>
        <w:t xml:space="preserve"> Social </w:t>
      </w:r>
      <w:proofErr w:type="spellStart"/>
      <w:r w:rsidR="001F328F" w:rsidRPr="006F369E">
        <w:rPr>
          <w:rFonts w:ascii="Times New Roman" w:hAnsi="Times New Roman" w:cs="Times New Roman"/>
          <w:sz w:val="24"/>
        </w:rPr>
        <w:t>World</w:t>
      </w:r>
      <w:proofErr w:type="spellEnd"/>
      <w:r w:rsidR="001F328F" w:rsidRPr="006F369E">
        <w:rPr>
          <w:rFonts w:ascii="Times New Roman" w:hAnsi="Times New Roman" w:cs="Times New Roman"/>
          <w:sz w:val="24"/>
        </w:rPr>
        <w:t xml:space="preserve">. </w:t>
      </w:r>
      <w:proofErr w:type="spellStart"/>
      <w:r w:rsidR="001F328F" w:rsidRPr="006F369E">
        <w:rPr>
          <w:rFonts w:ascii="Times New Roman" w:hAnsi="Times New Roman" w:cs="Times New Roman"/>
          <w:sz w:val="24"/>
        </w:rPr>
        <w:t>Northwestern</w:t>
      </w:r>
      <w:proofErr w:type="spellEnd"/>
      <w:r w:rsidR="001F328F" w:rsidRPr="006F369E">
        <w:rPr>
          <w:rFonts w:ascii="Times New Roman" w:hAnsi="Times New Roman" w:cs="Times New Roman"/>
          <w:sz w:val="24"/>
        </w:rPr>
        <w:t xml:space="preserve"> </w:t>
      </w:r>
      <w:proofErr w:type="spellStart"/>
      <w:r w:rsidR="001F328F" w:rsidRPr="006F369E">
        <w:rPr>
          <w:rFonts w:ascii="Times New Roman" w:hAnsi="Times New Roman" w:cs="Times New Roman"/>
          <w:sz w:val="24"/>
        </w:rPr>
        <w:t>University</w:t>
      </w:r>
      <w:proofErr w:type="spellEnd"/>
      <w:r w:rsidR="001F328F" w:rsidRPr="006F369E">
        <w:rPr>
          <w:rFonts w:ascii="Times New Roman" w:hAnsi="Times New Roman" w:cs="Times New Roman"/>
          <w:sz w:val="24"/>
        </w:rPr>
        <w:t xml:space="preserve"> </w:t>
      </w:r>
      <w:proofErr w:type="spellStart"/>
      <w:r w:rsidR="001F328F" w:rsidRPr="006F369E">
        <w:rPr>
          <w:rFonts w:ascii="Times New Roman" w:hAnsi="Times New Roman" w:cs="Times New Roman"/>
          <w:sz w:val="24"/>
        </w:rPr>
        <w:t>Press</w:t>
      </w:r>
      <w:proofErr w:type="spellEnd"/>
      <w:r w:rsidR="001F328F" w:rsidRPr="006F369E">
        <w:rPr>
          <w:rFonts w:ascii="Times New Roman" w:hAnsi="Times New Roman" w:cs="Times New Roman"/>
          <w:sz w:val="24"/>
        </w:rPr>
        <w:t>.</w:t>
      </w:r>
    </w:p>
    <w:p w14:paraId="483354A9" w14:textId="2BAD6292" w:rsidR="00F56BE5" w:rsidRPr="006F369E" w:rsidRDefault="00F56BE5" w:rsidP="001F1DBF">
      <w:pPr>
        <w:spacing w:after="0" w:line="240" w:lineRule="auto"/>
        <w:ind w:left="567" w:hanging="567"/>
        <w:jc w:val="both"/>
        <w:rPr>
          <w:rFonts w:ascii="Times New Roman" w:hAnsi="Times New Roman" w:cs="Times New Roman"/>
          <w:sz w:val="24"/>
        </w:rPr>
      </w:pPr>
    </w:p>
    <w:p w14:paraId="35AB3E1A" w14:textId="191391A7" w:rsidR="00F56BE5" w:rsidRPr="006F369E" w:rsidRDefault="00F56BE5" w:rsidP="001F1DBF">
      <w:pPr>
        <w:spacing w:after="0" w:line="240" w:lineRule="auto"/>
        <w:ind w:left="567" w:hanging="567"/>
        <w:jc w:val="both"/>
        <w:rPr>
          <w:rFonts w:ascii="Times New Roman" w:hAnsi="Times New Roman" w:cs="Times New Roman"/>
          <w:sz w:val="28"/>
          <w:szCs w:val="24"/>
        </w:rPr>
      </w:pPr>
      <w:r w:rsidRPr="006F369E">
        <w:rPr>
          <w:rFonts w:ascii="Times New Roman" w:hAnsi="Times New Roman" w:cs="Times New Roman"/>
          <w:sz w:val="24"/>
        </w:rPr>
        <w:t xml:space="preserve">Strauss, A: </w:t>
      </w:r>
      <w:proofErr w:type="spellStart"/>
      <w:r w:rsidRPr="006F369E">
        <w:rPr>
          <w:rFonts w:ascii="Times New Roman" w:hAnsi="Times New Roman" w:cs="Times New Roman"/>
          <w:sz w:val="24"/>
        </w:rPr>
        <w:t>Corbin</w:t>
      </w:r>
      <w:proofErr w:type="spellEnd"/>
      <w:r w:rsidRPr="006F369E">
        <w:rPr>
          <w:rFonts w:ascii="Times New Roman" w:hAnsi="Times New Roman" w:cs="Times New Roman"/>
          <w:sz w:val="24"/>
        </w:rPr>
        <w:t xml:space="preserve">, J. (1998). </w:t>
      </w:r>
      <w:r w:rsidR="0059262F" w:rsidRPr="006F369E">
        <w:rPr>
          <w:rFonts w:ascii="Times New Roman" w:hAnsi="Times New Roman" w:cs="Times New Roman"/>
          <w:sz w:val="24"/>
        </w:rPr>
        <w:t xml:space="preserve">Basic </w:t>
      </w:r>
      <w:proofErr w:type="spellStart"/>
      <w:r w:rsidR="0059262F" w:rsidRPr="006F369E">
        <w:rPr>
          <w:rFonts w:ascii="Times New Roman" w:hAnsi="Times New Roman" w:cs="Times New Roman"/>
          <w:sz w:val="24"/>
        </w:rPr>
        <w:t>of</w:t>
      </w:r>
      <w:proofErr w:type="spellEnd"/>
      <w:r w:rsidR="0059262F" w:rsidRPr="006F369E">
        <w:rPr>
          <w:rFonts w:ascii="Times New Roman" w:hAnsi="Times New Roman" w:cs="Times New Roman"/>
          <w:sz w:val="24"/>
        </w:rPr>
        <w:t xml:space="preserve"> </w:t>
      </w:r>
      <w:proofErr w:type="spellStart"/>
      <w:r w:rsidR="0059262F" w:rsidRPr="006F369E">
        <w:rPr>
          <w:rFonts w:ascii="Times New Roman" w:hAnsi="Times New Roman" w:cs="Times New Roman"/>
          <w:sz w:val="24"/>
        </w:rPr>
        <w:t>qualitative</w:t>
      </w:r>
      <w:proofErr w:type="spellEnd"/>
      <w:r w:rsidR="0059262F" w:rsidRPr="006F369E">
        <w:rPr>
          <w:rFonts w:ascii="Times New Roman" w:hAnsi="Times New Roman" w:cs="Times New Roman"/>
          <w:sz w:val="24"/>
        </w:rPr>
        <w:t xml:space="preserve"> </w:t>
      </w:r>
      <w:proofErr w:type="spellStart"/>
      <w:r w:rsidR="0059262F" w:rsidRPr="006F369E">
        <w:rPr>
          <w:rFonts w:ascii="Times New Roman" w:hAnsi="Times New Roman" w:cs="Times New Roman"/>
          <w:sz w:val="24"/>
        </w:rPr>
        <w:t>research</w:t>
      </w:r>
      <w:proofErr w:type="spellEnd"/>
      <w:r w:rsidR="0059262F" w:rsidRPr="006F369E">
        <w:rPr>
          <w:rFonts w:ascii="Times New Roman" w:hAnsi="Times New Roman" w:cs="Times New Roman"/>
          <w:sz w:val="24"/>
        </w:rPr>
        <w:t xml:space="preserve">. Sage. </w:t>
      </w:r>
    </w:p>
    <w:p w14:paraId="15D9AB8B"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42EAF990" w14:textId="6BAD84D8"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Verdugo-Araujo, L</w:t>
      </w:r>
      <w:r w:rsidR="002171D7" w:rsidRPr="006F369E">
        <w:rPr>
          <w:rFonts w:ascii="Times New Roman" w:hAnsi="Times New Roman" w:cs="Times New Roman"/>
          <w:sz w:val="24"/>
          <w:szCs w:val="24"/>
        </w:rPr>
        <w:t>M;</w:t>
      </w:r>
      <w:r w:rsidRPr="006F369E">
        <w:rPr>
          <w:rFonts w:ascii="Times New Roman" w:hAnsi="Times New Roman" w:cs="Times New Roman"/>
          <w:sz w:val="24"/>
          <w:szCs w:val="24"/>
        </w:rPr>
        <w:t xml:space="preserve"> Tereso-Ramírez, L &amp; Carrillo-Montoya, T</w:t>
      </w:r>
      <w:r w:rsidR="002171D7" w:rsidRPr="006F369E">
        <w:rPr>
          <w:rFonts w:ascii="Times New Roman" w:hAnsi="Times New Roman" w:cs="Times New Roman"/>
          <w:sz w:val="24"/>
          <w:szCs w:val="24"/>
        </w:rPr>
        <w:t>DNJ</w:t>
      </w:r>
      <w:r w:rsidRPr="006F369E">
        <w:rPr>
          <w:rFonts w:ascii="Times New Roman" w:hAnsi="Times New Roman" w:cs="Times New Roman"/>
          <w:sz w:val="24"/>
          <w:szCs w:val="24"/>
        </w:rPr>
        <w:t xml:space="preserve">. (2019). La participación comunitaria como vía para el empoderamiento de encargadas del programa Comedores Comunitarios en Culiacán, México. </w:t>
      </w:r>
      <w:r w:rsidRPr="006F369E">
        <w:rPr>
          <w:rFonts w:ascii="Times New Roman" w:hAnsi="Times New Roman" w:cs="Times New Roman"/>
          <w:i/>
          <w:sz w:val="24"/>
          <w:szCs w:val="24"/>
        </w:rPr>
        <w:t>Prospectiva, (28),</w:t>
      </w:r>
      <w:r w:rsidRPr="006F369E">
        <w:rPr>
          <w:rFonts w:ascii="Times New Roman" w:hAnsi="Times New Roman" w:cs="Times New Roman"/>
          <w:sz w:val="24"/>
          <w:szCs w:val="24"/>
        </w:rPr>
        <w:t xml:space="preserve"> 145-168. </w:t>
      </w:r>
      <w:hyperlink r:id="rId59" w:history="1">
        <w:r w:rsidRPr="006F369E">
          <w:rPr>
            <w:rStyle w:val="Hipervnculo"/>
            <w:rFonts w:ascii="Times New Roman" w:hAnsi="Times New Roman" w:cs="Times New Roman"/>
            <w:color w:val="auto"/>
            <w:sz w:val="24"/>
            <w:szCs w:val="24"/>
            <w:u w:val="none"/>
          </w:rPr>
          <w:t>https://dx.doi.org/10.25100/prts.v0i28.8052</w:t>
        </w:r>
      </w:hyperlink>
    </w:p>
    <w:p w14:paraId="5F2EE009"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4B74E660"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Villarraga Rojas, D. M., &amp; Correa Vela, J. J. (2021). Las relaciones especiales de sujeción de los miembros de las fuerzas militares desde la perspectiva orgánico - funcional.  Artículo del grupo del Centro de Investigaciones Socio Jurídicas. Universidad Libre de Colombia. </w:t>
      </w:r>
      <w:hyperlink r:id="rId60" w:history="1">
        <w:r w:rsidRPr="006F369E">
          <w:rPr>
            <w:rStyle w:val="Hipervnculo"/>
            <w:rFonts w:ascii="Times New Roman" w:hAnsi="Times New Roman" w:cs="Times New Roman"/>
            <w:color w:val="auto"/>
            <w:sz w:val="24"/>
            <w:szCs w:val="24"/>
            <w:u w:val="none"/>
          </w:rPr>
          <w:t>https://repository.unilibre.edu.co/bitstream/handle/10901/20665/LAS%20RELACIONES%20ESPECIALES%20DE%20SUJECI%c3%93N%20DE%20LOS%20MIEMBROS%20DE%20LAS%20FUERZAS%20MILITARES%20DESDE%20LA%20PERSPECTIVA%20ORG%c3%81NICO%20FUNCIONAL.pdf?sequence=2&amp;isAllowed=y</w:t>
        </w:r>
      </w:hyperlink>
    </w:p>
    <w:p w14:paraId="03217D87"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p>
    <w:p w14:paraId="5EB6BB47" w14:textId="77777777" w:rsidR="00DE115B" w:rsidRPr="006F369E" w:rsidRDefault="00DE115B" w:rsidP="001F1DBF">
      <w:pPr>
        <w:spacing w:after="0" w:line="240" w:lineRule="auto"/>
        <w:ind w:left="567" w:hanging="567"/>
        <w:jc w:val="both"/>
        <w:rPr>
          <w:rFonts w:ascii="Times New Roman" w:hAnsi="Times New Roman" w:cs="Times New Roman"/>
          <w:sz w:val="24"/>
          <w:szCs w:val="24"/>
        </w:rPr>
      </w:pPr>
      <w:r w:rsidRPr="006F369E">
        <w:rPr>
          <w:rFonts w:ascii="Times New Roman" w:hAnsi="Times New Roman" w:cs="Times New Roman"/>
          <w:sz w:val="24"/>
          <w:szCs w:val="24"/>
        </w:rPr>
        <w:t xml:space="preserve">Weber, M. (2023). Sociología del Poder. Colección Economía y Sociedad. Edición digital: C. Carretero.  </w:t>
      </w:r>
      <w:hyperlink r:id="rId61" w:history="1">
        <w:r w:rsidRPr="006F369E">
          <w:rPr>
            <w:rStyle w:val="Hipervnculo"/>
            <w:rFonts w:ascii="Times New Roman" w:hAnsi="Times New Roman" w:cs="Times New Roman"/>
            <w:color w:val="auto"/>
            <w:sz w:val="24"/>
            <w:szCs w:val="24"/>
            <w:u w:val="none"/>
          </w:rPr>
          <w:t>https://www.solidaridadobrera.org/ateneo_nacho/libros/Max%20Weber%20-%20Sociologia%20del%20poder.pdf</w:t>
        </w:r>
      </w:hyperlink>
      <w:r w:rsidRPr="006F369E">
        <w:rPr>
          <w:rFonts w:ascii="Times New Roman" w:hAnsi="Times New Roman" w:cs="Times New Roman"/>
          <w:sz w:val="24"/>
          <w:szCs w:val="24"/>
        </w:rPr>
        <w:t>.</w:t>
      </w:r>
    </w:p>
    <w:sectPr w:rsidR="00DE115B" w:rsidRPr="006F369E" w:rsidSect="006F369E">
      <w:headerReference w:type="default" r:id="rId62"/>
      <w:pgSz w:w="12240" w:h="15840" w:code="1"/>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B789DF" w14:textId="77777777" w:rsidR="00EA067D" w:rsidRPr="001B6E4F" w:rsidRDefault="00EA067D" w:rsidP="00257958">
      <w:pPr>
        <w:spacing w:after="0" w:line="240" w:lineRule="auto"/>
      </w:pPr>
      <w:r w:rsidRPr="001B6E4F">
        <w:separator/>
      </w:r>
    </w:p>
  </w:endnote>
  <w:endnote w:type="continuationSeparator" w:id="0">
    <w:p w14:paraId="71C6BCB1" w14:textId="77777777" w:rsidR="00EA067D" w:rsidRPr="001B6E4F" w:rsidRDefault="00EA067D" w:rsidP="00257958">
      <w:pPr>
        <w:spacing w:after="0" w:line="240" w:lineRule="auto"/>
      </w:pPr>
      <w:r w:rsidRPr="001B6E4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adugi">
    <w:panose1 w:val="020B0502040204020203"/>
    <w:charset w:val="00"/>
    <w:family w:val="swiss"/>
    <w:pitch w:val="variable"/>
    <w:sig w:usb0="80000003" w:usb1="02000000" w:usb2="00003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2D349B" w14:textId="77777777" w:rsidR="00EA067D" w:rsidRPr="001B6E4F" w:rsidRDefault="00EA067D" w:rsidP="00257958">
      <w:pPr>
        <w:spacing w:after="0" w:line="240" w:lineRule="auto"/>
      </w:pPr>
      <w:r w:rsidRPr="001B6E4F">
        <w:separator/>
      </w:r>
    </w:p>
  </w:footnote>
  <w:footnote w:type="continuationSeparator" w:id="0">
    <w:p w14:paraId="063F6998" w14:textId="77777777" w:rsidR="00EA067D" w:rsidRPr="001B6E4F" w:rsidRDefault="00EA067D" w:rsidP="00257958">
      <w:pPr>
        <w:spacing w:after="0" w:line="240" w:lineRule="auto"/>
      </w:pPr>
      <w:r w:rsidRPr="001B6E4F">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60128136"/>
      <w:docPartObj>
        <w:docPartGallery w:val="Page Numbers (Top of Page)"/>
        <w:docPartUnique/>
      </w:docPartObj>
    </w:sdtPr>
    <w:sdtEndPr>
      <w:rPr>
        <w:rFonts w:ascii="Times New Roman" w:hAnsi="Times New Roman" w:cs="Times New Roman"/>
        <w:sz w:val="24"/>
        <w:szCs w:val="24"/>
      </w:rPr>
    </w:sdtEndPr>
    <w:sdtContent>
      <w:p w14:paraId="59A6AB2E" w14:textId="6FA74C80" w:rsidR="000C5CA6" w:rsidRPr="006F369E" w:rsidRDefault="006F369E" w:rsidP="006F369E">
        <w:pPr>
          <w:pStyle w:val="Encabezado"/>
        </w:pPr>
        <w:r w:rsidRPr="006F369E">
          <w:rPr>
            <w:rFonts w:cs="Times New Roman"/>
            <w:sz w:val="20"/>
            <w:szCs w:val="20"/>
          </w:rPr>
          <w:t>LA GARANTÍA DE LOS DERECHOS HUMANOS DE LAS PERSONAS</w:t>
        </w:r>
        <w:r>
          <w:rPr>
            <w:sz w:val="20"/>
            <w:szCs w:val="20"/>
          </w:rPr>
          <w:t>...</w:t>
        </w:r>
        <w:r>
          <w:rPr>
            <w:sz w:val="20"/>
            <w:szCs w:val="20"/>
          </w:rPr>
          <w:tab/>
        </w:r>
        <w:sdt>
          <w:sdtPr>
            <w:id w:val="1994603643"/>
            <w:docPartObj>
              <w:docPartGallery w:val="Page Numbers (Top of Page)"/>
              <w:docPartUnique/>
            </w:docPartObj>
          </w:sdtPr>
          <w:sdtContent>
            <w:r>
              <w:fldChar w:fldCharType="begin"/>
            </w:r>
            <w:r>
              <w:instrText>PAGE   \* MERGEFORMAT</w:instrText>
            </w:r>
            <w:r>
              <w:fldChar w:fldCharType="separate"/>
            </w:r>
            <w:r>
              <w:t>3</w:t>
            </w:r>
            <w:r>
              <w:fldChar w:fldCharType="end"/>
            </w:r>
            <w:r>
              <w:rPr>
                <w:noProof/>
                <w:sz w:val="20"/>
                <w:szCs w:val="20"/>
              </w:rPr>
              <w:pict w14:anchorId="7D96C391">
                <v:rect id="_x0000_i1194" style="width:470.2pt;height:1pt" o:hralign="center" o:hrstd="t" o:hrnoshade="t" o:hr="t" fillcolor="#70ad47 [3209]" stroked="f"/>
              </w:pict>
            </w:r>
          </w:sdtContent>
        </w:sdt>
      </w:p>
    </w:sdtContent>
  </w:sdt>
  <w:p w14:paraId="0528B108" w14:textId="77777777" w:rsidR="000C5CA6" w:rsidRDefault="000C5CA6">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505D76"/>
    <w:multiLevelType w:val="multilevel"/>
    <w:tmpl w:val="991EBE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552555"/>
    <w:multiLevelType w:val="multilevel"/>
    <w:tmpl w:val="CE36AA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F654A56"/>
    <w:multiLevelType w:val="hybridMultilevel"/>
    <w:tmpl w:val="EE0E2642"/>
    <w:lvl w:ilvl="0" w:tplc="240A000D">
      <w:start w:val="1"/>
      <w:numFmt w:val="bullet"/>
      <w:lvlText w:val=""/>
      <w:lvlJc w:val="left"/>
      <w:pPr>
        <w:ind w:left="1287" w:hanging="360"/>
      </w:pPr>
      <w:rPr>
        <w:rFonts w:ascii="Wingdings" w:hAnsi="Wingdings" w:hint="default"/>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num w:numId="1" w16cid:durableId="954606016">
    <w:abstractNumId w:val="1"/>
  </w:num>
  <w:num w:numId="2" w16cid:durableId="1804733612">
    <w:abstractNumId w:val="2"/>
  </w:num>
  <w:num w:numId="3" w16cid:durableId="18023814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7958"/>
    <w:rsid w:val="00014051"/>
    <w:rsid w:val="000206AA"/>
    <w:rsid w:val="00053A0D"/>
    <w:rsid w:val="000617F8"/>
    <w:rsid w:val="00077AC1"/>
    <w:rsid w:val="00083267"/>
    <w:rsid w:val="00083CD8"/>
    <w:rsid w:val="00096B44"/>
    <w:rsid w:val="000A260A"/>
    <w:rsid w:val="000B63ED"/>
    <w:rsid w:val="000C5CA6"/>
    <w:rsid w:val="000E04F1"/>
    <w:rsid w:val="000E0569"/>
    <w:rsid w:val="000E433F"/>
    <w:rsid w:val="000F397F"/>
    <w:rsid w:val="00132514"/>
    <w:rsid w:val="00185A8F"/>
    <w:rsid w:val="001B6E4F"/>
    <w:rsid w:val="001C6379"/>
    <w:rsid w:val="001D0A08"/>
    <w:rsid w:val="001E16DE"/>
    <w:rsid w:val="001E7831"/>
    <w:rsid w:val="001F1DBF"/>
    <w:rsid w:val="001F328F"/>
    <w:rsid w:val="0020024B"/>
    <w:rsid w:val="00205A63"/>
    <w:rsid w:val="002132E8"/>
    <w:rsid w:val="002171D7"/>
    <w:rsid w:val="002207FE"/>
    <w:rsid w:val="002265E6"/>
    <w:rsid w:val="00257958"/>
    <w:rsid w:val="0026690D"/>
    <w:rsid w:val="00267159"/>
    <w:rsid w:val="002809D9"/>
    <w:rsid w:val="00281FF2"/>
    <w:rsid w:val="002A6A50"/>
    <w:rsid w:val="002D11D4"/>
    <w:rsid w:val="002F711B"/>
    <w:rsid w:val="0032108C"/>
    <w:rsid w:val="00351B9A"/>
    <w:rsid w:val="00353AAB"/>
    <w:rsid w:val="00371DEB"/>
    <w:rsid w:val="0037256A"/>
    <w:rsid w:val="003A4C76"/>
    <w:rsid w:val="003B21D7"/>
    <w:rsid w:val="003D1AE7"/>
    <w:rsid w:val="003E3350"/>
    <w:rsid w:val="003F2AF2"/>
    <w:rsid w:val="004204F5"/>
    <w:rsid w:val="004234DF"/>
    <w:rsid w:val="004631CC"/>
    <w:rsid w:val="00470B7B"/>
    <w:rsid w:val="00473519"/>
    <w:rsid w:val="00493E94"/>
    <w:rsid w:val="004A513B"/>
    <w:rsid w:val="004B22FE"/>
    <w:rsid w:val="004C5239"/>
    <w:rsid w:val="004D4D08"/>
    <w:rsid w:val="004D695D"/>
    <w:rsid w:val="004F71FB"/>
    <w:rsid w:val="005044CB"/>
    <w:rsid w:val="005379C0"/>
    <w:rsid w:val="005414E0"/>
    <w:rsid w:val="00544329"/>
    <w:rsid w:val="00555291"/>
    <w:rsid w:val="00564809"/>
    <w:rsid w:val="00591BF7"/>
    <w:rsid w:val="0059262F"/>
    <w:rsid w:val="005971A9"/>
    <w:rsid w:val="00597495"/>
    <w:rsid w:val="005B0A6C"/>
    <w:rsid w:val="005B24DA"/>
    <w:rsid w:val="005B2A92"/>
    <w:rsid w:val="005B46EA"/>
    <w:rsid w:val="005B4902"/>
    <w:rsid w:val="005D21EB"/>
    <w:rsid w:val="005F1531"/>
    <w:rsid w:val="005F582E"/>
    <w:rsid w:val="00611E7C"/>
    <w:rsid w:val="00620E95"/>
    <w:rsid w:val="00625BB1"/>
    <w:rsid w:val="00633316"/>
    <w:rsid w:val="006372DB"/>
    <w:rsid w:val="00644714"/>
    <w:rsid w:val="00682AFA"/>
    <w:rsid w:val="00683AB6"/>
    <w:rsid w:val="006A42A5"/>
    <w:rsid w:val="006B14F9"/>
    <w:rsid w:val="006B5E1B"/>
    <w:rsid w:val="006C0AC9"/>
    <w:rsid w:val="006C25BB"/>
    <w:rsid w:val="006D0415"/>
    <w:rsid w:val="006D2245"/>
    <w:rsid w:val="006D61D7"/>
    <w:rsid w:val="006F369E"/>
    <w:rsid w:val="006F43EF"/>
    <w:rsid w:val="0070759D"/>
    <w:rsid w:val="0070766F"/>
    <w:rsid w:val="00711083"/>
    <w:rsid w:val="00715954"/>
    <w:rsid w:val="00763C94"/>
    <w:rsid w:val="0078051D"/>
    <w:rsid w:val="0078310B"/>
    <w:rsid w:val="00783D1D"/>
    <w:rsid w:val="00791B16"/>
    <w:rsid w:val="007A4CC4"/>
    <w:rsid w:val="007B0504"/>
    <w:rsid w:val="007B762D"/>
    <w:rsid w:val="007C6C8A"/>
    <w:rsid w:val="007E4F28"/>
    <w:rsid w:val="007E7646"/>
    <w:rsid w:val="007F3BAA"/>
    <w:rsid w:val="00800662"/>
    <w:rsid w:val="008070F0"/>
    <w:rsid w:val="00810AE7"/>
    <w:rsid w:val="00830E08"/>
    <w:rsid w:val="00841742"/>
    <w:rsid w:val="008419A0"/>
    <w:rsid w:val="008472B2"/>
    <w:rsid w:val="0089213B"/>
    <w:rsid w:val="008B1031"/>
    <w:rsid w:val="008F79E2"/>
    <w:rsid w:val="0090015E"/>
    <w:rsid w:val="009028D1"/>
    <w:rsid w:val="009165AC"/>
    <w:rsid w:val="009273E9"/>
    <w:rsid w:val="0094323F"/>
    <w:rsid w:val="00951E19"/>
    <w:rsid w:val="00961B24"/>
    <w:rsid w:val="0096255C"/>
    <w:rsid w:val="009712D3"/>
    <w:rsid w:val="009940D5"/>
    <w:rsid w:val="009A0D81"/>
    <w:rsid w:val="009C5BED"/>
    <w:rsid w:val="009C5C3C"/>
    <w:rsid w:val="009E4B01"/>
    <w:rsid w:val="009E5E32"/>
    <w:rsid w:val="00A13790"/>
    <w:rsid w:val="00A266E3"/>
    <w:rsid w:val="00A37CB8"/>
    <w:rsid w:val="00A41E8E"/>
    <w:rsid w:val="00A618E3"/>
    <w:rsid w:val="00A63971"/>
    <w:rsid w:val="00A771CB"/>
    <w:rsid w:val="00A84F26"/>
    <w:rsid w:val="00A93389"/>
    <w:rsid w:val="00A940CD"/>
    <w:rsid w:val="00A958CB"/>
    <w:rsid w:val="00AA744E"/>
    <w:rsid w:val="00AB4BA8"/>
    <w:rsid w:val="00AB574A"/>
    <w:rsid w:val="00AF1398"/>
    <w:rsid w:val="00AF3823"/>
    <w:rsid w:val="00B021ED"/>
    <w:rsid w:val="00B025DB"/>
    <w:rsid w:val="00B332DA"/>
    <w:rsid w:val="00B51DBE"/>
    <w:rsid w:val="00B64115"/>
    <w:rsid w:val="00B72CC2"/>
    <w:rsid w:val="00B85653"/>
    <w:rsid w:val="00B859C0"/>
    <w:rsid w:val="00B91024"/>
    <w:rsid w:val="00B92760"/>
    <w:rsid w:val="00BA204F"/>
    <w:rsid w:val="00BA7864"/>
    <w:rsid w:val="00BB319A"/>
    <w:rsid w:val="00BC0B55"/>
    <w:rsid w:val="00BC7B35"/>
    <w:rsid w:val="00BE3F42"/>
    <w:rsid w:val="00BF07C5"/>
    <w:rsid w:val="00C1285E"/>
    <w:rsid w:val="00C239D6"/>
    <w:rsid w:val="00C31861"/>
    <w:rsid w:val="00C33166"/>
    <w:rsid w:val="00C85640"/>
    <w:rsid w:val="00CD407B"/>
    <w:rsid w:val="00CD523C"/>
    <w:rsid w:val="00CE2951"/>
    <w:rsid w:val="00CE6A0C"/>
    <w:rsid w:val="00CF2BA9"/>
    <w:rsid w:val="00D0455F"/>
    <w:rsid w:val="00D17754"/>
    <w:rsid w:val="00D3387B"/>
    <w:rsid w:val="00D61C82"/>
    <w:rsid w:val="00D62ACF"/>
    <w:rsid w:val="00D74EAA"/>
    <w:rsid w:val="00D839BC"/>
    <w:rsid w:val="00DB12EE"/>
    <w:rsid w:val="00DC3568"/>
    <w:rsid w:val="00DD2B2B"/>
    <w:rsid w:val="00DE04C9"/>
    <w:rsid w:val="00DE115B"/>
    <w:rsid w:val="00DE2B08"/>
    <w:rsid w:val="00DE76E4"/>
    <w:rsid w:val="00DF79F6"/>
    <w:rsid w:val="00E16AEE"/>
    <w:rsid w:val="00E21287"/>
    <w:rsid w:val="00E218D8"/>
    <w:rsid w:val="00E34B2A"/>
    <w:rsid w:val="00E65569"/>
    <w:rsid w:val="00E95C35"/>
    <w:rsid w:val="00EA067D"/>
    <w:rsid w:val="00EC5FE3"/>
    <w:rsid w:val="00F13E27"/>
    <w:rsid w:val="00F262AF"/>
    <w:rsid w:val="00F544E0"/>
    <w:rsid w:val="00F56BE5"/>
    <w:rsid w:val="00F61743"/>
    <w:rsid w:val="00F8253A"/>
    <w:rsid w:val="00F935B3"/>
    <w:rsid w:val="00FB3747"/>
    <w:rsid w:val="00FB4331"/>
    <w:rsid w:val="00FD63F0"/>
    <w:rsid w:val="00FE281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8ADF58"/>
  <w15:chartTrackingRefBased/>
  <w15:docId w15:val="{61FFA7F5-19C8-4315-A087-C13F45911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2CC2"/>
  </w:style>
  <w:style w:type="paragraph" w:styleId="Ttulo1">
    <w:name w:val="heading 1"/>
    <w:basedOn w:val="Normal"/>
    <w:next w:val="Normal"/>
    <w:link w:val="Ttulo1Car"/>
    <w:uiPriority w:val="9"/>
    <w:qFormat/>
    <w:rsid w:val="0090015E"/>
    <w:pPr>
      <w:keepNext/>
      <w:keepLines/>
      <w:spacing w:before="240" w:after="0" w:line="480" w:lineRule="auto"/>
      <w:jc w:val="center"/>
      <w:outlineLvl w:val="0"/>
    </w:pPr>
    <w:rPr>
      <w:rFonts w:ascii="Times New Roman" w:eastAsiaTheme="majorEastAsia" w:hAnsi="Times New Roman" w:cstheme="majorBidi"/>
      <w:b/>
      <w:color w:val="000000" w:themeColor="text1"/>
      <w:sz w:val="24"/>
      <w:szCs w:val="32"/>
    </w:rPr>
  </w:style>
  <w:style w:type="paragraph" w:styleId="Ttulo2">
    <w:name w:val="heading 2"/>
    <w:basedOn w:val="Normal"/>
    <w:next w:val="Normal"/>
    <w:link w:val="Ttulo2Car"/>
    <w:uiPriority w:val="9"/>
    <w:unhideWhenUsed/>
    <w:qFormat/>
    <w:rsid w:val="006C25BB"/>
    <w:pPr>
      <w:keepNext/>
      <w:keepLines/>
      <w:spacing w:before="40" w:after="0" w:line="480" w:lineRule="auto"/>
      <w:outlineLvl w:val="1"/>
    </w:pPr>
    <w:rPr>
      <w:rFonts w:ascii="Times New Roman" w:eastAsiaTheme="majorEastAsia" w:hAnsi="Times New Roman" w:cstheme="majorBidi"/>
      <w:b/>
      <w:color w:val="000000" w:themeColor="text1"/>
      <w:sz w:val="24"/>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nfasissutil">
    <w:name w:val="Subtle Emphasis"/>
    <w:aliases w:val="Titulo 3"/>
    <w:basedOn w:val="Fuentedeprrafopredeter"/>
    <w:uiPriority w:val="19"/>
    <w:qFormat/>
    <w:rsid w:val="004631CC"/>
    <w:rPr>
      <w:rFonts w:ascii="Gadugi" w:hAnsi="Gadugi"/>
      <w:b/>
      <w:i w:val="0"/>
      <w:iCs/>
      <w:color w:val="000000" w:themeColor="text1"/>
      <w:sz w:val="24"/>
    </w:rPr>
  </w:style>
  <w:style w:type="paragraph" w:styleId="Textonotapie">
    <w:name w:val="footnote text"/>
    <w:basedOn w:val="Normal"/>
    <w:link w:val="TextonotapieCar"/>
    <w:uiPriority w:val="99"/>
    <w:semiHidden/>
    <w:unhideWhenUsed/>
    <w:rsid w:val="0025795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257958"/>
    <w:rPr>
      <w:sz w:val="20"/>
      <w:szCs w:val="20"/>
    </w:rPr>
  </w:style>
  <w:style w:type="character" w:styleId="Refdenotaalpie">
    <w:name w:val="footnote reference"/>
    <w:basedOn w:val="Fuentedeprrafopredeter"/>
    <w:uiPriority w:val="99"/>
    <w:semiHidden/>
    <w:unhideWhenUsed/>
    <w:rsid w:val="00257958"/>
    <w:rPr>
      <w:vertAlign w:val="superscript"/>
    </w:rPr>
  </w:style>
  <w:style w:type="character" w:customStyle="1" w:styleId="Ttulo1Car">
    <w:name w:val="Título 1 Car"/>
    <w:basedOn w:val="Fuentedeprrafopredeter"/>
    <w:link w:val="Ttulo1"/>
    <w:uiPriority w:val="9"/>
    <w:rsid w:val="0090015E"/>
    <w:rPr>
      <w:rFonts w:ascii="Times New Roman" w:eastAsiaTheme="majorEastAsia" w:hAnsi="Times New Roman" w:cstheme="majorBidi"/>
      <w:b/>
      <w:color w:val="000000" w:themeColor="text1"/>
      <w:sz w:val="24"/>
      <w:szCs w:val="32"/>
    </w:rPr>
  </w:style>
  <w:style w:type="table" w:styleId="Tablaconcuadrcula">
    <w:name w:val="Table Grid"/>
    <w:basedOn w:val="Tablanormal"/>
    <w:uiPriority w:val="39"/>
    <w:rsid w:val="009001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DB12EE"/>
    <w:rPr>
      <w:sz w:val="16"/>
      <w:szCs w:val="16"/>
    </w:rPr>
  </w:style>
  <w:style w:type="paragraph" w:styleId="Textocomentario">
    <w:name w:val="annotation text"/>
    <w:basedOn w:val="Normal"/>
    <w:link w:val="TextocomentarioCar"/>
    <w:uiPriority w:val="99"/>
    <w:unhideWhenUsed/>
    <w:rsid w:val="00DB12EE"/>
    <w:pPr>
      <w:spacing w:line="240" w:lineRule="auto"/>
    </w:pPr>
    <w:rPr>
      <w:sz w:val="20"/>
      <w:szCs w:val="20"/>
    </w:rPr>
  </w:style>
  <w:style w:type="character" w:customStyle="1" w:styleId="TextocomentarioCar">
    <w:name w:val="Texto comentario Car"/>
    <w:basedOn w:val="Fuentedeprrafopredeter"/>
    <w:link w:val="Textocomentario"/>
    <w:uiPriority w:val="99"/>
    <w:rsid w:val="00DB12EE"/>
    <w:rPr>
      <w:sz w:val="20"/>
      <w:szCs w:val="20"/>
    </w:rPr>
  </w:style>
  <w:style w:type="paragraph" w:styleId="Asuntodelcomentario">
    <w:name w:val="annotation subject"/>
    <w:basedOn w:val="Textocomentario"/>
    <w:next w:val="Textocomentario"/>
    <w:link w:val="AsuntodelcomentarioCar"/>
    <w:uiPriority w:val="99"/>
    <w:semiHidden/>
    <w:unhideWhenUsed/>
    <w:rsid w:val="00DB12EE"/>
    <w:rPr>
      <w:b/>
      <w:bCs/>
    </w:rPr>
  </w:style>
  <w:style w:type="character" w:customStyle="1" w:styleId="AsuntodelcomentarioCar">
    <w:name w:val="Asunto del comentario Car"/>
    <w:basedOn w:val="TextocomentarioCar"/>
    <w:link w:val="Asuntodelcomentario"/>
    <w:uiPriority w:val="99"/>
    <w:semiHidden/>
    <w:rsid w:val="00DB12EE"/>
    <w:rPr>
      <w:b/>
      <w:bCs/>
      <w:sz w:val="20"/>
      <w:szCs w:val="20"/>
    </w:rPr>
  </w:style>
  <w:style w:type="character" w:customStyle="1" w:styleId="Ttulo2Car">
    <w:name w:val="Título 2 Car"/>
    <w:basedOn w:val="Fuentedeprrafopredeter"/>
    <w:link w:val="Ttulo2"/>
    <w:uiPriority w:val="9"/>
    <w:rsid w:val="006C25BB"/>
    <w:rPr>
      <w:rFonts w:ascii="Times New Roman" w:eastAsiaTheme="majorEastAsia" w:hAnsi="Times New Roman" w:cstheme="majorBidi"/>
      <w:b/>
      <w:color w:val="000000" w:themeColor="text1"/>
      <w:sz w:val="24"/>
      <w:szCs w:val="26"/>
    </w:rPr>
  </w:style>
  <w:style w:type="character" w:styleId="Hipervnculo">
    <w:name w:val="Hyperlink"/>
    <w:basedOn w:val="Fuentedeprrafopredeter"/>
    <w:uiPriority w:val="99"/>
    <w:unhideWhenUsed/>
    <w:rsid w:val="00B021ED"/>
    <w:rPr>
      <w:color w:val="0563C1" w:themeColor="hyperlink"/>
      <w:u w:val="single"/>
    </w:rPr>
  </w:style>
  <w:style w:type="character" w:customStyle="1" w:styleId="Mencinsinresolver1">
    <w:name w:val="Mención sin resolver1"/>
    <w:basedOn w:val="Fuentedeprrafopredeter"/>
    <w:uiPriority w:val="99"/>
    <w:semiHidden/>
    <w:unhideWhenUsed/>
    <w:rsid w:val="00B021ED"/>
    <w:rPr>
      <w:color w:val="605E5C"/>
      <w:shd w:val="clear" w:color="auto" w:fill="E1DFDD"/>
    </w:rPr>
  </w:style>
  <w:style w:type="paragraph" w:styleId="Encabezado">
    <w:name w:val="header"/>
    <w:basedOn w:val="Normal"/>
    <w:link w:val="EncabezadoCar"/>
    <w:uiPriority w:val="99"/>
    <w:unhideWhenUsed/>
    <w:rsid w:val="003A4C7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A4C76"/>
  </w:style>
  <w:style w:type="paragraph" w:styleId="Piedepgina">
    <w:name w:val="footer"/>
    <w:basedOn w:val="Normal"/>
    <w:link w:val="PiedepginaCar"/>
    <w:uiPriority w:val="99"/>
    <w:unhideWhenUsed/>
    <w:rsid w:val="003A4C7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A4C76"/>
  </w:style>
  <w:style w:type="paragraph" w:styleId="Descripcin">
    <w:name w:val="caption"/>
    <w:basedOn w:val="Normal"/>
    <w:next w:val="Normal"/>
    <w:uiPriority w:val="35"/>
    <w:unhideWhenUsed/>
    <w:qFormat/>
    <w:rsid w:val="00D61C82"/>
    <w:pPr>
      <w:spacing w:after="200" w:line="240" w:lineRule="auto"/>
    </w:pPr>
    <w:rPr>
      <w:i/>
      <w:iCs/>
      <w:color w:val="44546A" w:themeColor="text2"/>
      <w:sz w:val="18"/>
      <w:szCs w:val="18"/>
    </w:rPr>
  </w:style>
  <w:style w:type="character" w:customStyle="1" w:styleId="Mencinsinresolver2">
    <w:name w:val="Mención sin resolver2"/>
    <w:basedOn w:val="Fuentedeprrafopredeter"/>
    <w:uiPriority w:val="99"/>
    <w:semiHidden/>
    <w:unhideWhenUsed/>
    <w:rsid w:val="00C1285E"/>
    <w:rPr>
      <w:color w:val="605E5C"/>
      <w:shd w:val="clear" w:color="auto" w:fill="E1DFDD"/>
    </w:rPr>
  </w:style>
  <w:style w:type="paragraph" w:styleId="Prrafodelista">
    <w:name w:val="List Paragraph"/>
    <w:basedOn w:val="Normal"/>
    <w:uiPriority w:val="34"/>
    <w:qFormat/>
    <w:rsid w:val="00F262AF"/>
    <w:pPr>
      <w:ind w:left="720"/>
      <w:contextualSpacing/>
    </w:pPr>
  </w:style>
  <w:style w:type="character" w:customStyle="1" w:styleId="Estilo2">
    <w:name w:val="Estilo2"/>
    <w:basedOn w:val="Fuentedeprrafopredeter"/>
    <w:uiPriority w:val="1"/>
    <w:rsid w:val="006F369E"/>
  </w:style>
  <w:style w:type="character" w:customStyle="1" w:styleId="Estilo3">
    <w:name w:val="Estilo3"/>
    <w:basedOn w:val="Fuentedeprrafopredeter"/>
    <w:uiPriority w:val="1"/>
    <w:rsid w:val="006F369E"/>
    <w:rPr>
      <w:rFonts w:ascii="Times New Roman" w:hAnsi="Times New Roman"/>
      <w:sz w:val="20"/>
    </w:rPr>
  </w:style>
  <w:style w:type="character" w:customStyle="1" w:styleId="Estilo4">
    <w:name w:val="Estilo4"/>
    <w:basedOn w:val="Fuentedeprrafopredeter"/>
    <w:uiPriority w:val="1"/>
    <w:rsid w:val="006F369E"/>
    <w:rPr>
      <w:rFonts w:ascii="Times New Roman" w:hAnsi="Times New Roman"/>
      <w:sz w:val="20"/>
    </w:rPr>
  </w:style>
  <w:style w:type="character" w:customStyle="1" w:styleId="Estilo5">
    <w:name w:val="Estilo5"/>
    <w:basedOn w:val="Fuentedeprrafopredeter"/>
    <w:uiPriority w:val="1"/>
    <w:rsid w:val="006F369E"/>
    <w:rPr>
      <w:rFonts w:ascii="Times New Roman" w:hAnsi="Times New Roman"/>
      <w:sz w:val="20"/>
    </w:rPr>
  </w:style>
  <w:style w:type="character" w:customStyle="1" w:styleId="Estilo7">
    <w:name w:val="Estilo7"/>
    <w:basedOn w:val="Fuentedeprrafopredeter"/>
    <w:uiPriority w:val="1"/>
    <w:rsid w:val="006F369E"/>
    <w:rPr>
      <w:rFonts w:ascii="Times New Roman" w:hAnsi="Times New Roman"/>
      <w:sz w:val="20"/>
    </w:rPr>
  </w:style>
  <w:style w:type="character" w:customStyle="1" w:styleId="Estilo8">
    <w:name w:val="Estilo8"/>
    <w:basedOn w:val="Fuentedeprrafopredeter"/>
    <w:uiPriority w:val="1"/>
    <w:rsid w:val="006F369E"/>
    <w:rPr>
      <w:rFonts w:ascii="Times New Roman" w:hAnsi="Times New Roman"/>
      <w:sz w:val="20"/>
    </w:rPr>
  </w:style>
  <w:style w:type="character" w:customStyle="1" w:styleId="Estilo10">
    <w:name w:val="Estilo10"/>
    <w:basedOn w:val="Fuentedeprrafopredeter"/>
    <w:uiPriority w:val="1"/>
    <w:rsid w:val="006F369E"/>
    <w:rPr>
      <w:rFonts w:ascii="Times New Roman" w:hAnsi="Times New Roman"/>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corteconstitucional.gov.co/relatoria/1998/t-153-98" TargetMode="External"/><Relationship Id="rId21" Type="http://schemas.openxmlformats.org/officeDocument/2006/relationships/hyperlink" Target="https://dspace.uniandes.edu.ec/bitstream/123456789/16613/1/USD-DER-EAC-070-2023.pdf" TargetMode="External"/><Relationship Id="rId34" Type="http://schemas.openxmlformats.org/officeDocument/2006/relationships/hyperlink" Target="https://repositorio.minjusticia.gov.co/politica-criminal/documento/ECI150523/10.%20INFORME%20POL%C3%8DTICA%20CRIMINAL.pdf" TargetMode="External"/><Relationship Id="rId42" Type="http://schemas.openxmlformats.org/officeDocument/2006/relationships/hyperlink" Target="https://www.sijufor.org/uploads/1/2/0/5/120589378/sociolog%C3%ADa_del_derecho_-_fucito_felipe.pdf" TargetMode="External"/><Relationship Id="rId47" Type="http://schemas.openxmlformats.org/officeDocument/2006/relationships/hyperlink" Target="https://www.scielo.org.mx/pdf/bmdc/v46n136/v46n136a2.pdf" TargetMode="External"/><Relationship Id="rId50" Type="http://schemas.openxmlformats.org/officeDocument/2006/relationships/hyperlink" Target="https://repositorio.cuc.edu.co/bitstream/handle/11323/1174/Aspectos%20Generales.pdf?sequence=1&amp;isAllowed=y" TargetMode="External"/><Relationship Id="rId55" Type="http://schemas.openxmlformats.org/officeDocument/2006/relationships/hyperlink" Target="https://zenodo.org/records/4082038"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revistas.urosario.edu.co/xml/733/73360074010/73360074010.pdf" TargetMode="External"/><Relationship Id="rId29" Type="http://schemas.openxmlformats.org/officeDocument/2006/relationships/hyperlink" Target="https://www.corteconstitucional.gov.co/relatoria/2013/t-388-13.htm" TargetMode="External"/><Relationship Id="rId11" Type="http://schemas.openxmlformats.org/officeDocument/2006/relationships/image" Target="media/image3.png"/><Relationship Id="rId24" Type="http://schemas.openxmlformats.org/officeDocument/2006/relationships/hyperlink" Target="https://www.dnp.gov.co/Prensa_/Noticias/Paginas/conpes-aprobo-el-plan-nacional-de-politica-criminal-2022-2025.aspx" TargetMode="External"/><Relationship Id="rId32" Type="http://schemas.openxmlformats.org/officeDocument/2006/relationships/hyperlink" Target="https://repository.eafit.edu.co/bitstream/handle/10784/12065/Valentina_CoulsonOsorio_Laura_Ram%C3%ADrezCorrea2010.pdf?sequence=2&amp;isAllowed=y" TargetMode="External"/><Relationship Id="rId37" Type="http://schemas.openxmlformats.org/officeDocument/2006/relationships/hyperlink" Target="https://repositorio.comillas.edu/xmlui/bitstream/handle/11531/38224/TFG%20-%20Baviera%20Diaz-Leante,%20Eduardo.pdf?sequence=-1" TargetMode="External"/><Relationship Id="rId40" Type="http://schemas.openxmlformats.org/officeDocument/2006/relationships/hyperlink" Target="https://repository.ucc.edu.co/server/api/core/bitstreams/458f01e9-c7e1-49a7-954e-d9beba5e5c01/content" TargetMode="External"/><Relationship Id="rId45" Type="http://schemas.openxmlformats.org/officeDocument/2006/relationships/hyperlink" Target="https://www.593dp.com/index.php/593_Digital_Publisher/article/view/1995/1729" TargetMode="External"/><Relationship Id="rId53" Type="http://schemas.openxmlformats.org/officeDocument/2006/relationships/hyperlink" Target="https://www-un-org.translate.goog/en/annualreport2023?_x_tr_sl=en&amp;_x_tr_tl=es&amp;_x_tr_hl=es&amp;_x_tr_pto=tc" TargetMode="External"/><Relationship Id="rId58" Type="http://schemas.openxmlformats.org/officeDocument/2006/relationships/hyperlink" Target="https://dx.doi.org/10.25100/prts.v0i28.7929" TargetMode="External"/><Relationship Id="rId5" Type="http://schemas.openxmlformats.org/officeDocument/2006/relationships/webSettings" Target="webSettings.xml"/><Relationship Id="rId61" Type="http://schemas.openxmlformats.org/officeDocument/2006/relationships/hyperlink" Target="https://www.solidaridadobrera.org/ateneo_nacho/libros/Max%20Weber%20-%20Sociologia%20del%20poder.pdf" TargetMode="External"/><Relationship Id="rId19" Type="http://schemas.openxmlformats.org/officeDocument/2006/relationships/hyperlink" Target="https://dx.doi.org/10.22267/rtend.192001.107" TargetMode="External"/><Relationship Id="rId14" Type="http://schemas.openxmlformats.org/officeDocument/2006/relationships/hyperlink" Target="https://www.dejusticia.org/informes-sobre-crisis-carcelaria/" TargetMode="External"/><Relationship Id="rId22" Type="http://schemas.openxmlformats.org/officeDocument/2006/relationships/hyperlink" Target="https://revistas.uexternado.edu.co/index.php/pagss/article/view/4844/5746" TargetMode="External"/><Relationship Id="rId27" Type="http://schemas.openxmlformats.org/officeDocument/2006/relationships/hyperlink" Target="https://www.corteconstitucional.gov.co/relatoria/1998/t-153-98.htm" TargetMode="External"/><Relationship Id="rId30" Type="http://schemas.openxmlformats.org/officeDocument/2006/relationships/hyperlink" Target="https://www.corteconstitucional.gov.co/relatoria/2013/t-077-13.htm" TargetMode="External"/><Relationship Id="rId35" Type="http://schemas.openxmlformats.org/officeDocument/2006/relationships/hyperlink" Target="https://politicacriminal.gov.co/Portals/0/documento/ECI150523/13.%20Decimo%20Tercer%20Informe%20ECI%20Defensoria_Delegada%20PCP.pdf" TargetMode="External"/><Relationship Id="rId43" Type="http://schemas.openxmlformats.org/officeDocument/2006/relationships/hyperlink" Target="http://scielo.sld.cu/pdf/rc/v19n93/1990-8644-rc-19-93-249.pdf" TargetMode="External"/><Relationship Id="rId48" Type="http://schemas.openxmlformats.org/officeDocument/2006/relationships/hyperlink" Target="https://www.sociales.uba.ar/wp-content/blogs.dir/219/files/2021/06/Programa-TEPP-2021-Nosetto-y-De-Piero.pdf" TargetMode="External"/><Relationship Id="rId56" Type="http://schemas.openxmlformats.org/officeDocument/2006/relationships/hyperlink" Target="https://elpaccto.eu/wp-content/uploads/2022/03/Corrupcion-en-el-contexto-penitenciario.pdf" TargetMode="External"/><Relationship Id="rId64" Type="http://schemas.openxmlformats.org/officeDocument/2006/relationships/glossaryDocument" Target="glossary/document.xml"/><Relationship Id="rId8" Type="http://schemas.openxmlformats.org/officeDocument/2006/relationships/image" Target="media/image1.png"/><Relationship Id="rId51" Type="http://schemas.openxmlformats.org/officeDocument/2006/relationships/hyperlink" Target="https://www.politicacriminal.gov.co/Portals/0/documento/cosas%20institucional.pdf" TargetMode="External"/><Relationship Id="rId3" Type="http://schemas.openxmlformats.org/officeDocument/2006/relationships/styles" Target="styles.xml"/><Relationship Id="rId12" Type="http://schemas.openxmlformats.org/officeDocument/2006/relationships/hyperlink" Target="https://bibliotecadigital.univalle.edu.co/server/api/core/bitstreams/e52cd643-6c82-47c3-97f3-8368f0d6bf2c/content" TargetMode="External"/><Relationship Id="rId17" Type="http://schemas.openxmlformats.org/officeDocument/2006/relationships/hyperlink" Target="https://www.scielo.br/j/rdp/a/VFxVp8mw8ZbxvMRxzbkjMwj/?lang=es" TargetMode="External"/><Relationship Id="rId25" Type="http://schemas.openxmlformats.org/officeDocument/2006/relationships/hyperlink" Target="https://publicacionesprocesales.ramajudicial.gov.co/c/document_library/get_file?uuid=92f2ce9f-d014-c26e-0ef7-8994f4068601&amp;groupId=6098902" TargetMode="External"/><Relationship Id="rId33" Type="http://schemas.openxmlformats.org/officeDocument/2006/relationships/hyperlink" Target="file:///C:/Users/Usuario/Downloads/Dialnet-RelacionEspecialDeSujecionYLegalidadEnBrasil-9297796%20(1).pdf" TargetMode="External"/><Relationship Id="rId38" Type="http://schemas.openxmlformats.org/officeDocument/2006/relationships/hyperlink" Target="https://repository.unilibre.edu.co/bitstream/handle/10901/23664/Diaz_S-Rodriguez_H-Aprobado.pdf?sequence=1&amp;isAllowed=y" TargetMode="External"/><Relationship Id="rId46" Type="http://schemas.openxmlformats.org/officeDocument/2006/relationships/hyperlink" Target="file:///C:/Users/Usuario/Downloads/Dialnet-ProteccionDelDerechoALaSaludDeLasPersonasPrivadasD-8231785.pdf" TargetMode="External"/><Relationship Id="rId59" Type="http://schemas.openxmlformats.org/officeDocument/2006/relationships/hyperlink" Target="https://dx.doi.org/10.25100/prts.v0i28.8052" TargetMode="External"/><Relationship Id="rId20" Type="http://schemas.openxmlformats.org/officeDocument/2006/relationships/hyperlink" Target="https://rua.ua.es/dspace/bitstream/10045/13135/1/DOXA_30_35.pdf" TargetMode="External"/><Relationship Id="rId41" Type="http://schemas.openxmlformats.org/officeDocument/2006/relationships/hyperlink" Target="https://repository.unilibre.edu.co/bitstream/handle/10901/28245/ART.%20JOSE%20FAVIAN%20FRANCO%20ANDRADE.%20ESP.%20DER.%20CONST.%202.pdf?sequence=3&amp;isAllowed=y" TargetMode="External"/><Relationship Id="rId54" Type="http://schemas.openxmlformats.org/officeDocument/2006/relationships/hyperlink" Target="https://produccioncientificaluz.org/index.php/utopia/article/view/34166/36019" TargetMode="External"/><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imprentanacional.go.cr/editorialdigital/libros/literatura%20universal/etica_a_nicomaco_edincr.pdf" TargetMode="External"/><Relationship Id="rId23" Type="http://schemas.openxmlformats.org/officeDocument/2006/relationships/hyperlink" Target="https://www.oas.org/dil/esp/codigo_penal_colombia.pdf" TargetMode="External"/><Relationship Id="rId28" Type="http://schemas.openxmlformats.org/officeDocument/2006/relationships/hyperlink" Target="https://www.corteconstitucional.gov.co/relatoria/2013/t-035-13" TargetMode="External"/><Relationship Id="rId36" Type="http://schemas.openxmlformats.org/officeDocument/2006/relationships/hyperlink" Target="https://blogjus.wordpress.com/2007/05/13/derecho-de-asociacion-articulo-38/" TargetMode="External"/><Relationship Id="rId49" Type="http://schemas.openxmlformats.org/officeDocument/2006/relationships/hyperlink" Target="https://ojs.urepublicana.edu.co/index.php/revistarepublicana/article/view/452/398" TargetMode="External"/><Relationship Id="rId57" Type="http://schemas.openxmlformats.org/officeDocument/2006/relationships/hyperlink" Target="https://publicaciones.eafit.edu.co/index.php/nuevo-foro-penal/article/view/5388/4304" TargetMode="External"/><Relationship Id="rId10" Type="http://schemas.openxmlformats.org/officeDocument/2006/relationships/image" Target="media/image2.jpeg"/><Relationship Id="rId31" Type="http://schemas.openxmlformats.org/officeDocument/2006/relationships/hyperlink" Target="https://www.corteconstitucional.gov.co/relatoria/2022/SU122-22.htm" TargetMode="External"/><Relationship Id="rId44" Type="http://schemas.openxmlformats.org/officeDocument/2006/relationships/hyperlink" Target="https://revistas.umng.edu.co/index.php/dere/article/view/2503/2188" TargetMode="External"/><Relationship Id="rId52" Type="http://schemas.openxmlformats.org/officeDocument/2006/relationships/hyperlink" Target="https://revistas.libertadores.edu.co/index.php/ViaIuris/article/view/1093" TargetMode="External"/><Relationship Id="rId60" Type="http://schemas.openxmlformats.org/officeDocument/2006/relationships/hyperlink" Target="https://repository.unilibre.edu.co/bitstream/handle/10901/20665/LAS%20RELACIONES%20ESPECIALES%20DE%20SUJECI%c3%93N%20DE%20LOS%20MIEMBROS%20DE%20LAS%20FUERZAS%20MILITARES%20DESDE%20LA%20PERSPECTIVA%20ORG%c3%81NICO%20FUNCIONAL.pdf?sequence=2&amp;isAllowed=y" TargetMode="Externa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co.creativecommons.org/?page_id=13" TargetMode="External"/><Relationship Id="rId13" Type="http://schemas.openxmlformats.org/officeDocument/2006/relationships/hyperlink" Target="https://www.researchgate.net/publication/323297291_Colombia_pais_donde_abundan_las_leyes_y_escasea_la_legalidad" TargetMode="External"/><Relationship Id="rId18" Type="http://schemas.openxmlformats.org/officeDocument/2006/relationships/hyperlink" Target="https://www.ohchr.org/EN/UDHR/Documents/UDHR_Translations/spn.pdf" TargetMode="External"/><Relationship Id="rId39" Type="http://schemas.openxmlformats.org/officeDocument/2006/relationships/hyperlink" Target="https://prisiones.uniandes.edu.co/images/Publicaciones/politica_criminal_y_penintenciaria.pdf"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826DA009C132451CA1C42BD9C21E5AB9"/>
        <w:category>
          <w:name w:val="General"/>
          <w:gallery w:val="placeholder"/>
        </w:category>
        <w:types>
          <w:type w:val="bbPlcHdr"/>
        </w:types>
        <w:behaviors>
          <w:behavior w:val="content"/>
        </w:behaviors>
        <w:guid w:val="{C2806721-28FD-4340-84BE-808A326D368D}"/>
      </w:docPartPr>
      <w:docPartBody>
        <w:p w:rsidR="00000000" w:rsidRDefault="00003796" w:rsidP="00003796">
          <w:pPr>
            <w:pStyle w:val="826DA009C132451CA1C42BD9C21E5AB9"/>
          </w:pPr>
          <w:r w:rsidRPr="007A2281">
            <w:rPr>
              <w:rStyle w:val="Textodelmarcadordeposicin"/>
            </w:rPr>
            <w:t>Elija un elemento.</w:t>
          </w:r>
        </w:p>
      </w:docPartBody>
    </w:docPart>
    <w:docPart>
      <w:docPartPr>
        <w:name w:val="278A60C14FD447219E771B394F01D983"/>
        <w:category>
          <w:name w:val="General"/>
          <w:gallery w:val="placeholder"/>
        </w:category>
        <w:types>
          <w:type w:val="bbPlcHdr"/>
        </w:types>
        <w:behaviors>
          <w:behavior w:val="content"/>
        </w:behaviors>
        <w:guid w:val="{E3B04978-F15D-45AB-9F75-17EE15D878A4}"/>
      </w:docPartPr>
      <w:docPartBody>
        <w:p w:rsidR="00000000" w:rsidRDefault="00003796" w:rsidP="00003796">
          <w:pPr>
            <w:pStyle w:val="278A60C14FD447219E771B394F01D983"/>
          </w:pPr>
          <w:r w:rsidRPr="007A2281">
            <w:rPr>
              <w:rStyle w:val="Textodelmarcadordeposicin"/>
            </w:rPr>
            <w:t>Elija un elemento.</w:t>
          </w:r>
        </w:p>
      </w:docPartBody>
    </w:docPart>
    <w:docPart>
      <w:docPartPr>
        <w:name w:val="2BEF635CF8D54D879F96130A1AC4C232"/>
        <w:category>
          <w:name w:val="General"/>
          <w:gallery w:val="placeholder"/>
        </w:category>
        <w:types>
          <w:type w:val="bbPlcHdr"/>
        </w:types>
        <w:behaviors>
          <w:behavior w:val="content"/>
        </w:behaviors>
        <w:guid w:val="{25AA45C6-AB89-40D4-A53D-A93FA47225E1}"/>
      </w:docPartPr>
      <w:docPartBody>
        <w:p w:rsidR="00000000" w:rsidRDefault="00003796" w:rsidP="00003796">
          <w:pPr>
            <w:pStyle w:val="2BEF635CF8D54D879F96130A1AC4C232"/>
          </w:pPr>
          <w:r w:rsidRPr="007A2281">
            <w:rPr>
              <w:rStyle w:val="Textodelmarcadordeposicin"/>
            </w:rPr>
            <w:t>Elija un elemento.</w:t>
          </w:r>
        </w:p>
      </w:docPartBody>
    </w:docPart>
    <w:docPart>
      <w:docPartPr>
        <w:name w:val="7842AE1350BB437DB6B3D3B6C64B6CC4"/>
        <w:category>
          <w:name w:val="General"/>
          <w:gallery w:val="placeholder"/>
        </w:category>
        <w:types>
          <w:type w:val="bbPlcHdr"/>
        </w:types>
        <w:behaviors>
          <w:behavior w:val="content"/>
        </w:behaviors>
        <w:guid w:val="{A93E1DE5-7B4B-48B6-94CB-C7536A9626BF}"/>
      </w:docPartPr>
      <w:docPartBody>
        <w:p w:rsidR="00000000" w:rsidRDefault="00003796" w:rsidP="00003796">
          <w:pPr>
            <w:pStyle w:val="7842AE1350BB437DB6B3D3B6C64B6CC4"/>
          </w:pPr>
          <w:r w:rsidRPr="002A02B1">
            <w:rPr>
              <w:rStyle w:val="Textodelmarcadordeposicin"/>
            </w:rPr>
            <w:t>Elija un elemento.</w:t>
          </w:r>
        </w:p>
      </w:docPartBody>
    </w:docPart>
    <w:docPart>
      <w:docPartPr>
        <w:name w:val="22A97A2FC36B4DD0B45BF11B276EEDF4"/>
        <w:category>
          <w:name w:val="General"/>
          <w:gallery w:val="placeholder"/>
        </w:category>
        <w:types>
          <w:type w:val="bbPlcHdr"/>
        </w:types>
        <w:behaviors>
          <w:behavior w:val="content"/>
        </w:behaviors>
        <w:guid w:val="{72980819-B58A-45CC-8A42-82BEB2636621}"/>
      </w:docPartPr>
      <w:docPartBody>
        <w:p w:rsidR="00000000" w:rsidRDefault="00003796" w:rsidP="00003796">
          <w:pPr>
            <w:pStyle w:val="22A97A2FC36B4DD0B45BF11B276EEDF4"/>
          </w:pPr>
          <w:r w:rsidRPr="007A2281">
            <w:rPr>
              <w:rStyle w:val="Textodelmarcadordeposicin"/>
            </w:rPr>
            <w:t>Elija un elemento.</w:t>
          </w:r>
        </w:p>
      </w:docPartBody>
    </w:docPart>
    <w:docPart>
      <w:docPartPr>
        <w:name w:val="6440F24176F74D84A37780EEC8F1BAB3"/>
        <w:category>
          <w:name w:val="General"/>
          <w:gallery w:val="placeholder"/>
        </w:category>
        <w:types>
          <w:type w:val="bbPlcHdr"/>
        </w:types>
        <w:behaviors>
          <w:behavior w:val="content"/>
        </w:behaviors>
        <w:guid w:val="{1C8C3B85-9B08-4365-AD81-5702C8BC4F05}"/>
      </w:docPartPr>
      <w:docPartBody>
        <w:p w:rsidR="00000000" w:rsidRDefault="00003796" w:rsidP="00003796">
          <w:pPr>
            <w:pStyle w:val="6440F24176F74D84A37780EEC8F1BAB3"/>
          </w:pPr>
          <w:r w:rsidRPr="007A2281">
            <w:rPr>
              <w:rStyle w:val="Textodelmarcadordeposicin"/>
            </w:rPr>
            <w:t>Elija un elemento.</w:t>
          </w:r>
        </w:p>
      </w:docPartBody>
    </w:docPart>
    <w:docPart>
      <w:docPartPr>
        <w:name w:val="0EC0C35A9F724D9F99B053637119DFB5"/>
        <w:category>
          <w:name w:val="General"/>
          <w:gallery w:val="placeholder"/>
        </w:category>
        <w:types>
          <w:type w:val="bbPlcHdr"/>
        </w:types>
        <w:behaviors>
          <w:behavior w:val="content"/>
        </w:behaviors>
        <w:guid w:val="{E0AC1ED6-1F95-4CAC-811C-D0CE22550AD5}"/>
      </w:docPartPr>
      <w:docPartBody>
        <w:p w:rsidR="00000000" w:rsidRDefault="00003796" w:rsidP="00003796">
          <w:pPr>
            <w:pStyle w:val="0EC0C35A9F724D9F99B053637119DFB5"/>
          </w:pPr>
          <w:r w:rsidRPr="007A2281">
            <w:rPr>
              <w:rStyle w:val="Textodelmarcadordeposicin"/>
            </w:rPr>
            <w:t>Elija un elemento.</w:t>
          </w:r>
        </w:p>
      </w:docPartBody>
    </w:docPart>
    <w:docPart>
      <w:docPartPr>
        <w:name w:val="A169B57B4FB442C3BFF448799697355B"/>
        <w:category>
          <w:name w:val="General"/>
          <w:gallery w:val="placeholder"/>
        </w:category>
        <w:types>
          <w:type w:val="bbPlcHdr"/>
        </w:types>
        <w:behaviors>
          <w:behavior w:val="content"/>
        </w:behaviors>
        <w:guid w:val="{505406B7-9CC7-4CFE-9B4C-D38005B2FC40}"/>
      </w:docPartPr>
      <w:docPartBody>
        <w:p w:rsidR="00000000" w:rsidRDefault="00003796" w:rsidP="00003796">
          <w:pPr>
            <w:pStyle w:val="A169B57B4FB442C3BFF448799697355B"/>
          </w:pPr>
          <w:r w:rsidRPr="00171C88">
            <w:rPr>
              <w:rStyle w:val="Textodelmarcadordeposicin"/>
            </w:rPr>
            <w:t>Elija un elemento.</w:t>
          </w:r>
        </w:p>
      </w:docPartBody>
    </w:docPart>
    <w:docPart>
      <w:docPartPr>
        <w:name w:val="55D51EF6CA0C496E93ED59CB752AEA05"/>
        <w:category>
          <w:name w:val="General"/>
          <w:gallery w:val="placeholder"/>
        </w:category>
        <w:types>
          <w:type w:val="bbPlcHdr"/>
        </w:types>
        <w:behaviors>
          <w:behavior w:val="content"/>
        </w:behaviors>
        <w:guid w:val="{F02149CA-2A97-4D5E-BEA9-E09295E66933}"/>
      </w:docPartPr>
      <w:docPartBody>
        <w:p w:rsidR="00000000" w:rsidRDefault="00003796" w:rsidP="00003796">
          <w:pPr>
            <w:pStyle w:val="55D51EF6CA0C496E93ED59CB752AEA05"/>
          </w:pPr>
          <w:r w:rsidRPr="007A2281">
            <w:rPr>
              <w:rStyle w:val="Textodelmarcadordeposicin"/>
            </w:rPr>
            <w:t>Elija un elemento.</w:t>
          </w:r>
        </w:p>
      </w:docPartBody>
    </w:docPart>
    <w:docPart>
      <w:docPartPr>
        <w:name w:val="E369AB131AFB4778B159BAB648178522"/>
        <w:category>
          <w:name w:val="General"/>
          <w:gallery w:val="placeholder"/>
        </w:category>
        <w:types>
          <w:type w:val="bbPlcHdr"/>
        </w:types>
        <w:behaviors>
          <w:behavior w:val="content"/>
        </w:behaviors>
        <w:guid w:val="{747819D0-6F28-460A-B770-F0FE5A3D94B3}"/>
      </w:docPartPr>
      <w:docPartBody>
        <w:p w:rsidR="00000000" w:rsidRDefault="00003796" w:rsidP="00003796">
          <w:pPr>
            <w:pStyle w:val="E369AB131AFB4778B159BAB648178522"/>
          </w:pPr>
          <w:r w:rsidRPr="007A2281">
            <w:rPr>
              <w:rStyle w:val="Textodelmarcadordeposicin"/>
            </w:rPr>
            <w:t>Elija un elemento.</w:t>
          </w:r>
        </w:p>
      </w:docPartBody>
    </w:docPart>
    <w:docPart>
      <w:docPartPr>
        <w:name w:val="F10302A7EAF44AD1B79BA0024E314E63"/>
        <w:category>
          <w:name w:val="General"/>
          <w:gallery w:val="placeholder"/>
        </w:category>
        <w:types>
          <w:type w:val="bbPlcHdr"/>
        </w:types>
        <w:behaviors>
          <w:behavior w:val="content"/>
        </w:behaviors>
        <w:guid w:val="{6AB63A9E-E758-4859-A786-78DDE2AFA9D1}"/>
      </w:docPartPr>
      <w:docPartBody>
        <w:p w:rsidR="00000000" w:rsidRDefault="00003796" w:rsidP="00003796">
          <w:pPr>
            <w:pStyle w:val="F10302A7EAF44AD1B79BA0024E314E63"/>
          </w:pPr>
          <w:r w:rsidRPr="007A2281">
            <w:rPr>
              <w:rStyle w:val="Textodelmarcadordeposicin"/>
            </w:rPr>
            <w:t>Elija un elemento.</w:t>
          </w:r>
        </w:p>
      </w:docPartBody>
    </w:docPart>
    <w:docPart>
      <w:docPartPr>
        <w:name w:val="191B44D43048458D8F9EC6A7FC1E9001"/>
        <w:category>
          <w:name w:val="General"/>
          <w:gallery w:val="placeholder"/>
        </w:category>
        <w:types>
          <w:type w:val="bbPlcHdr"/>
        </w:types>
        <w:behaviors>
          <w:behavior w:val="content"/>
        </w:behaviors>
        <w:guid w:val="{28D9A307-125D-4EB7-ADA1-E23B5E3128DB}"/>
      </w:docPartPr>
      <w:docPartBody>
        <w:p w:rsidR="00000000" w:rsidRDefault="00003796" w:rsidP="00003796">
          <w:pPr>
            <w:pStyle w:val="191B44D43048458D8F9EC6A7FC1E9001"/>
          </w:pPr>
          <w:r w:rsidRPr="00770E7A">
            <w:rPr>
              <w:rStyle w:val="Textodelmarcadordeposicin"/>
            </w:rPr>
            <w:t>Elija un elemento.</w:t>
          </w:r>
        </w:p>
      </w:docPartBody>
    </w:docPart>
    <w:docPart>
      <w:docPartPr>
        <w:name w:val="4D8FE4E53CD74D608BF0200A20AF271C"/>
        <w:category>
          <w:name w:val="General"/>
          <w:gallery w:val="placeholder"/>
        </w:category>
        <w:types>
          <w:type w:val="bbPlcHdr"/>
        </w:types>
        <w:behaviors>
          <w:behavior w:val="content"/>
        </w:behaviors>
        <w:guid w:val="{ACEDE8B8-F5EA-464D-8997-30553EA042CA}"/>
      </w:docPartPr>
      <w:docPartBody>
        <w:p w:rsidR="00000000" w:rsidRDefault="00003796" w:rsidP="00003796">
          <w:pPr>
            <w:pStyle w:val="4D8FE4E53CD74D608BF0200A20AF271C"/>
          </w:pPr>
          <w:r w:rsidRPr="007A2281">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adugi">
    <w:panose1 w:val="020B0502040204020203"/>
    <w:charset w:val="00"/>
    <w:family w:val="swiss"/>
    <w:pitch w:val="variable"/>
    <w:sig w:usb0="80000003" w:usb1="02000000" w:usb2="00003000" w:usb3="00000000" w:csb0="00000001"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3796"/>
    <w:rsid w:val="00003796"/>
    <w:rsid w:val="00205A63"/>
    <w:rsid w:val="006D44B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CO" w:eastAsia="es-CO"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003796"/>
    <w:rPr>
      <w:color w:val="808080"/>
    </w:rPr>
  </w:style>
  <w:style w:type="paragraph" w:customStyle="1" w:styleId="826DA009C132451CA1C42BD9C21E5AB9">
    <w:name w:val="826DA009C132451CA1C42BD9C21E5AB9"/>
    <w:rsid w:val="00003796"/>
  </w:style>
  <w:style w:type="paragraph" w:customStyle="1" w:styleId="278A60C14FD447219E771B394F01D983">
    <w:name w:val="278A60C14FD447219E771B394F01D983"/>
    <w:rsid w:val="00003796"/>
  </w:style>
  <w:style w:type="paragraph" w:customStyle="1" w:styleId="2BEF635CF8D54D879F96130A1AC4C232">
    <w:name w:val="2BEF635CF8D54D879F96130A1AC4C232"/>
    <w:rsid w:val="00003796"/>
  </w:style>
  <w:style w:type="paragraph" w:customStyle="1" w:styleId="A0B70163390341B18902B807BBCC37E4">
    <w:name w:val="A0B70163390341B18902B807BBCC37E4"/>
    <w:rsid w:val="00003796"/>
  </w:style>
  <w:style w:type="paragraph" w:customStyle="1" w:styleId="FEC1B4338391465FB84BE304028D0BA3">
    <w:name w:val="FEC1B4338391465FB84BE304028D0BA3"/>
    <w:rsid w:val="00003796"/>
  </w:style>
  <w:style w:type="paragraph" w:customStyle="1" w:styleId="7842AE1350BB437DB6B3D3B6C64B6CC4">
    <w:name w:val="7842AE1350BB437DB6B3D3B6C64B6CC4"/>
    <w:rsid w:val="00003796"/>
  </w:style>
  <w:style w:type="paragraph" w:customStyle="1" w:styleId="22A97A2FC36B4DD0B45BF11B276EEDF4">
    <w:name w:val="22A97A2FC36B4DD0B45BF11B276EEDF4"/>
    <w:rsid w:val="00003796"/>
  </w:style>
  <w:style w:type="paragraph" w:customStyle="1" w:styleId="6440F24176F74D84A37780EEC8F1BAB3">
    <w:name w:val="6440F24176F74D84A37780EEC8F1BAB3"/>
    <w:rsid w:val="00003796"/>
  </w:style>
  <w:style w:type="paragraph" w:customStyle="1" w:styleId="0EC0C35A9F724D9F99B053637119DFB5">
    <w:name w:val="0EC0C35A9F724D9F99B053637119DFB5"/>
    <w:rsid w:val="00003796"/>
  </w:style>
  <w:style w:type="paragraph" w:customStyle="1" w:styleId="A169B57B4FB442C3BFF448799697355B">
    <w:name w:val="A169B57B4FB442C3BFF448799697355B"/>
    <w:rsid w:val="00003796"/>
  </w:style>
  <w:style w:type="paragraph" w:customStyle="1" w:styleId="55D51EF6CA0C496E93ED59CB752AEA05">
    <w:name w:val="55D51EF6CA0C496E93ED59CB752AEA05"/>
    <w:rsid w:val="00003796"/>
  </w:style>
  <w:style w:type="paragraph" w:customStyle="1" w:styleId="E369AB131AFB4778B159BAB648178522">
    <w:name w:val="E369AB131AFB4778B159BAB648178522"/>
    <w:rsid w:val="00003796"/>
  </w:style>
  <w:style w:type="paragraph" w:customStyle="1" w:styleId="F10302A7EAF44AD1B79BA0024E314E63">
    <w:name w:val="F10302A7EAF44AD1B79BA0024E314E63"/>
    <w:rsid w:val="00003796"/>
  </w:style>
  <w:style w:type="paragraph" w:customStyle="1" w:styleId="191B44D43048458D8F9EC6A7FC1E9001">
    <w:name w:val="191B44D43048458D8F9EC6A7FC1E9001"/>
    <w:rsid w:val="00003796"/>
  </w:style>
  <w:style w:type="paragraph" w:customStyle="1" w:styleId="4D8FE4E53CD74D608BF0200A20AF271C">
    <w:name w:val="4D8FE4E53CD74D608BF0200A20AF271C"/>
    <w:rsid w:val="000037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23B0E4-F717-4B6C-A754-1329E9F518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235</TotalTime>
  <Pages>39</Pages>
  <Words>15262</Words>
  <Characters>90663</Characters>
  <Application>Microsoft Office Word</Application>
  <DocSecurity>0</DocSecurity>
  <Lines>2324</Lines>
  <Paragraphs>1114</Paragraphs>
  <ScaleCrop>false</ScaleCrop>
  <HeadingPairs>
    <vt:vector size="4" baseType="variant">
      <vt:variant>
        <vt:lpstr>Título</vt:lpstr>
      </vt:variant>
      <vt:variant>
        <vt:i4>1</vt:i4>
      </vt:variant>
      <vt:variant>
        <vt:lpstr>Títulos</vt:lpstr>
      </vt:variant>
      <vt:variant>
        <vt:i4>5</vt:i4>
      </vt:variant>
    </vt:vector>
  </HeadingPairs>
  <TitlesOfParts>
    <vt:vector size="6" baseType="lpstr">
      <vt:lpstr/>
      <vt:lpstr>Capítulo 2. Marco de Referencia </vt:lpstr>
      <vt:lpstr>    2.1. Estado del Arte </vt:lpstr>
      <vt:lpstr>Capítulo 3. Metodología</vt:lpstr>
      <vt:lpstr/>
      <vt:lpstr>Capítulo 4. Resultados </vt:lpstr>
    </vt:vector>
  </TitlesOfParts>
  <Company/>
  <LinksUpToDate>false</LinksUpToDate>
  <CharactersWithSpaces>104811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diego gonzalez</dc:creator>
  <cp:keywords/>
  <dc:description/>
  <cp:lastModifiedBy>María Eugenia Nieto Medina</cp:lastModifiedBy>
  <cp:revision>74</cp:revision>
  <dcterms:created xsi:type="dcterms:W3CDTF">2025-10-26T19:12:00Z</dcterms:created>
  <dcterms:modified xsi:type="dcterms:W3CDTF">2025-11-22T13:53:00Z</dcterms:modified>
</cp:coreProperties>
</file>