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0B04FC" w14:textId="6BA9C00B" w:rsidR="004E1517" w:rsidRDefault="005952A9" w:rsidP="004E1517">
      <w:pPr>
        <w:jc w:val="center"/>
        <w:rPr>
          <w:rFonts w:cs="Times New Roman"/>
          <w:b/>
          <w:szCs w:val="24"/>
        </w:rPr>
      </w:pPr>
      <w:r>
        <w:rPr>
          <w:rFonts w:cs="Times New Roman"/>
          <w:b/>
          <w:szCs w:val="24"/>
        </w:rPr>
        <w:t xml:space="preserve"> </w:t>
      </w:r>
      <w:r w:rsidR="004E1517">
        <w:rPr>
          <w:noProof/>
        </w:rPr>
        <w:drawing>
          <wp:inline distT="0" distB="0" distL="0" distR="0" wp14:anchorId="530EC6EC" wp14:editId="78F21D2E">
            <wp:extent cx="1293779" cy="1293779"/>
            <wp:effectExtent l="0" t="0" r="1905" b="1905"/>
            <wp:docPr id="1939312201" name="Imagen 1" descr="Logotipo, nombre de la empres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312201" name="Imagen 1" descr="Logotipo, nombre de la empresa&#10;&#10;Descripción generada automáticament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299330" cy="1299330"/>
                    </a:xfrm>
                    <a:prstGeom prst="rect">
                      <a:avLst/>
                    </a:prstGeom>
                  </pic:spPr>
                </pic:pic>
              </a:graphicData>
            </a:graphic>
          </wp:inline>
        </w:drawing>
      </w:r>
    </w:p>
    <w:p w14:paraId="2FF94288" w14:textId="77777777" w:rsidR="004E1517" w:rsidRPr="000D2C76" w:rsidRDefault="004E1517" w:rsidP="00C40972">
      <w:pPr>
        <w:jc w:val="center"/>
        <w:rPr>
          <w:rFonts w:cs="Times New Roman"/>
          <w:b/>
          <w:sz w:val="28"/>
          <w:szCs w:val="28"/>
        </w:rPr>
      </w:pPr>
    </w:p>
    <w:p w14:paraId="7E6D021C" w14:textId="77777777" w:rsidR="00CA6F47" w:rsidRDefault="00CA6F47" w:rsidP="00CA6F47">
      <w:pPr>
        <w:jc w:val="center"/>
        <w:rPr>
          <w:rFonts w:eastAsia="Times New Roman" w:cs="Times New Roman"/>
          <w:b/>
          <w:sz w:val="28"/>
          <w:szCs w:val="28"/>
        </w:rPr>
      </w:pPr>
      <w:r w:rsidRPr="00371362">
        <w:rPr>
          <w:rFonts w:eastAsia="Times New Roman" w:cs="Times New Roman"/>
          <w:b/>
          <w:sz w:val="28"/>
          <w:szCs w:val="28"/>
        </w:rPr>
        <w:t>INFLUENCIA DE LA COMPENSACIÓN TOTAL EN EL DESEMPEÑO INDIVIDUAL DE LOS AGENTES DE TELEMARKETING DE LAMASSU MEDIA SAS</w:t>
      </w:r>
    </w:p>
    <w:p w14:paraId="18F948A2" w14:textId="77777777" w:rsidR="007548F9" w:rsidRPr="000511AB" w:rsidRDefault="007548F9" w:rsidP="00EF3672">
      <w:pPr>
        <w:rPr>
          <w:rFonts w:cs="Times New Roman"/>
          <w:szCs w:val="24"/>
        </w:rPr>
      </w:pPr>
    </w:p>
    <w:p w14:paraId="702C65F0" w14:textId="7EBE2C16" w:rsidR="00173AE4" w:rsidRDefault="00CA6F47" w:rsidP="00173AE4">
      <w:pPr>
        <w:jc w:val="center"/>
        <w:rPr>
          <w:rFonts w:cs="Times New Roman"/>
          <w:szCs w:val="24"/>
        </w:rPr>
      </w:pPr>
      <w:r>
        <w:rPr>
          <w:rFonts w:cs="Times New Roman"/>
          <w:szCs w:val="24"/>
        </w:rPr>
        <w:t>Valentina Buitrago Londoño</w:t>
      </w:r>
    </w:p>
    <w:p w14:paraId="2D54FF27" w14:textId="77777777" w:rsidR="00DD548B" w:rsidRDefault="00DD548B" w:rsidP="00173AE4">
      <w:pPr>
        <w:jc w:val="center"/>
        <w:rPr>
          <w:rFonts w:cs="Times New Roman"/>
          <w:szCs w:val="24"/>
        </w:rPr>
      </w:pPr>
    </w:p>
    <w:p w14:paraId="73D16F49" w14:textId="77777777" w:rsidR="007548F9" w:rsidRPr="003F3506" w:rsidRDefault="007548F9" w:rsidP="00173AE4">
      <w:pPr>
        <w:jc w:val="center"/>
        <w:rPr>
          <w:rFonts w:cs="Times New Roman"/>
          <w:szCs w:val="24"/>
        </w:rPr>
      </w:pPr>
    </w:p>
    <w:p w14:paraId="77112410" w14:textId="77E7FA0A" w:rsidR="00F17BF0" w:rsidRDefault="00000000" w:rsidP="00C72608">
      <w:pPr>
        <w:jc w:val="center"/>
        <w:rPr>
          <w:rFonts w:cs="Times New Roman"/>
          <w:szCs w:val="24"/>
        </w:rPr>
      </w:pPr>
      <w:sdt>
        <w:sdtPr>
          <w:rPr>
            <w:rStyle w:val="Estilo7"/>
            <w:sz w:val="24"/>
            <w:szCs w:val="24"/>
          </w:rPr>
          <w:alias w:val="Tipo de documento"/>
          <w:tag w:val="Tipo de documento"/>
          <w:id w:val="1127737763"/>
          <w:placeholder>
            <w:docPart w:val="118F7EFF813D49EAA7B35024082D784A"/>
          </w:placeholder>
          <w15:color w:val="008000"/>
          <w:dropDownList>
            <w:listItem w:displayText="Tipo de documento" w:value="Tipo de documento"/>
            <w:listItem w:displayText="Anteproyecto presentado" w:value="Anteproyecto presentado"/>
            <w:listItem w:displayText="Artículo de investigación presentado" w:value="Artículo de investigación presentado"/>
            <w:listItem w:displayText="Artículo de reflexión presentado" w:value="Artículo de reflexión presentado"/>
            <w:listItem w:displayText="Artículo de revisión presentado" w:value="Artículo de revisión presentado"/>
            <w:listItem w:displayText="Balance historiográfico presentado" w:value="Balance historiográfico presentado"/>
            <w:listItem w:displayText="Cartilla presentada" w:value="Cartilla presentada"/>
            <w:listItem w:displayText="Compilación y edición crítica de fuentes documentales presentada" w:value="Compilación y edición crítica de fuentes documentales presentada"/>
            <w:listItem w:displayText="Descripción y valoración de fuentes documentales presentado" w:value="Descripción y valoración de fuentes documentales presentado"/>
            <w:listItem w:displayText="Ensayo presentado" w:value="Ensayo presentado"/>
            <w:listItem w:displayText="Estudio de caso" w:value="Estudio de caso"/>
            <w:listItem w:displayText="Informe de pasantía en investigación presentado" w:value="Informe de pasantía en investigación presentado"/>
            <w:listItem w:displayText="Informe de práctica presentado" w:value="Informe de práctica presentado"/>
            <w:listItem w:displayText="Monografía presentada" w:value="Monografía presentada"/>
            <w:listItem w:displayText="Plan de negocio presentado" w:value="Plan de negocio presentado"/>
            <w:listItem w:displayText="Proyecto presentado" w:value="Proyecto presentado"/>
            <w:listItem w:displayText="Sistematitización de pasantía presentada" w:value="Sistematitización de pasantía presentada"/>
            <w:listItem w:displayText="Tesis de maestría presentada" w:value="Tesis de maestría presentada"/>
            <w:listItem w:displayText="Tesis doctoral presentada" w:value="Tesis doctoral presentada"/>
            <w:listItem w:displayText="Trabajo de grado presentado" w:value="Trabajo de grado presentado"/>
            <w:listItem w:displayText="Trabajo de investigación presentado" w:value="Trabajo de investigación presentado"/>
          </w:dropDownList>
        </w:sdtPr>
        <w:sdtEndPr>
          <w:rPr>
            <w:rStyle w:val="Fuentedeprrafopredeter"/>
            <w:rFonts w:cs="Times New Roman"/>
          </w:rPr>
        </w:sdtEndPr>
        <w:sdtContent>
          <w:r w:rsidR="00CA6F47">
            <w:rPr>
              <w:rStyle w:val="Estilo7"/>
              <w:sz w:val="24"/>
              <w:szCs w:val="24"/>
            </w:rPr>
            <w:t>Artículo de investigación presentado</w:t>
          </w:r>
        </w:sdtContent>
      </w:sdt>
      <w:r w:rsidR="00C72608" w:rsidRPr="00DD548B">
        <w:rPr>
          <w:rFonts w:cs="Times New Roman"/>
          <w:szCs w:val="24"/>
        </w:rPr>
        <w:t xml:space="preserve"> para optar al título de</w:t>
      </w:r>
    </w:p>
    <w:p w14:paraId="769BEDD3" w14:textId="33E85BF2" w:rsidR="00C72608" w:rsidRPr="00DD548B" w:rsidRDefault="00C72608" w:rsidP="00C72608">
      <w:pPr>
        <w:jc w:val="center"/>
        <w:rPr>
          <w:rFonts w:cs="Times New Roman"/>
          <w:szCs w:val="24"/>
        </w:rPr>
      </w:pPr>
      <w:r w:rsidRPr="00DD548B">
        <w:rPr>
          <w:rFonts w:cs="Times New Roman"/>
          <w:szCs w:val="24"/>
        </w:rPr>
        <w:t xml:space="preserve"> </w:t>
      </w:r>
      <w:sdt>
        <w:sdtPr>
          <w:rPr>
            <w:rStyle w:val="TextocomentarioCar"/>
            <w:rFonts w:cs="Times New Roman"/>
            <w:sz w:val="24"/>
            <w:szCs w:val="24"/>
          </w:rPr>
          <w:alias w:val="Título"/>
          <w:tag w:val="Título"/>
          <w:id w:val="907349457"/>
          <w:placeholder>
            <w:docPart w:val="6C9B71C9F8F94283B5CFA3222A86EF7D"/>
          </w:placeholder>
          <w15:color w:val="008000"/>
          <w:dropDownList>
            <w:listItem w:displayText="Seleccione título otorgado pregrado o posgrado UManizales (A-Z)" w:value="Seleccione título otorgado pregrado o posgrado UManizales (A-Z)"/>
            <w:listItem w:displayText="Abogado " w:value="Abogado "/>
            <w:listItem w:displayText="Administrador de Empresas" w:value="Administrador de Empresas"/>
            <w:listItem w:displayText="Administrador en Gestión Documental y Archivística" w:value="Administrador en Gestión Documental y Archivística"/>
            <w:listItem w:displayText="Comunicador Social y Periodista" w:value="Comunicador Social y Periodista"/>
            <w:listItem w:displayText="Contador Público" w:value="Contador Público"/>
            <w:listItem w:displayText="Doctor en Administración" w:value="Doctor en Administración"/>
            <w:listItem w:displayText="Doctor en Ciencias Sociales, Niñez y Juventud" w:value="Doctor en Ciencias Sociales, Niñez y Juventud"/>
            <w:listItem w:displayText="Doctor en Derecho" w:value="Doctor en Derecho"/>
            <w:listItem w:displayText="Doctor en Desarrollo Sostenible" w:value="Doctor en Desarrollo Sostenible"/>
            <w:listItem w:displayText="Doctor en Formación en Diversidad" w:value="Doctor en Formación en Diversidad"/>
            <w:listItem w:displayText="Doctor en Psicología" w:value="Doctor en Psicología"/>
            <w:listItem w:displayText="Economista" w:value="Economista"/>
            <w:listItem w:displayText="Especialista en Comercio y Negocios Internacionales" w:value="Especialista en Comercio y Negocios Internacionales"/>
            <w:listItem w:displayText="Especialista en Contratación Pública" w:value="Especialista en Contratación Pública"/>
            <w:listItem w:displayText="Especialista en Derecho Constitucional y de los Derechos Humanos" w:value="Especialista en Derecho Constitucional y de los Derechos Humanos"/>
            <w:listItem w:displayText="Especialista en Estudios Interdisciplinarios en Duelo" w:value="Especialista en Estudios Interdisciplinarios en Duelo"/>
            <w:listItem w:displayText="Especialista en Finanzas" w:value="Especialista en Finanzas"/>
            <w:listItem w:displayText="Especialista en Gerencia de la Comunicación Digital " w:value="Especialista en Gerencia de la Comunicación Digital "/>
            <w:listItem w:displayText="Especialista en Gerencia de la Seguridad y Salud en el Trabajo" w:value="Especialista en Gerencia de la Seguridad y Salud en el Trabajo"/>
            <w:listItem w:displayText="Especialista en Gerencia de Mercadeo y Ventas" w:value="Especialista en Gerencia de Mercadeo y Ventas"/>
            <w:listItem w:displayText="Especialista en Gerencia de Proyectos" w:value="Especialista en Gerencia de Proyectos"/>
            <w:listItem w:displayText="Especialista en Gerencia del Talento Humano " w:value="Especialista en Gerencia del Talento Humano "/>
            <w:listItem w:displayText="Especialista en Gestión de Estándares Internacionales e Información Financiera" w:value="Especialista en Gestión de Estándares Internacionales e Información Financiera"/>
            <w:listItem w:displayText="Especialista en Gestión de la Innovación" w:value="Especialista en Gestión de la Innovación"/>
            <w:listItem w:displayText="Especialista en Medicina Crítica y Cuidados Intensivos" w:value="Especialista en Medicina Crítica y Cuidados Intensivos"/>
            <w:listItem w:displayText="Especialista en Medicina Interna" w:value="Especialista en Medicina Interna"/>
            <w:listItem w:displayText="Especialista en Neuropsicopedagogía" w:value="Especialista en Neuropsicopedagogía"/>
            <w:listItem w:displayText="Especialista en Psicoterapia y Consulta Sistémica" w:value="Especialista en Psicoterapia y Consulta Sistémica"/>
            <w:listItem w:displayText="Especialista en Psiquiatría" w:value="Especialista en Psiquiatría"/>
            <w:listItem w:displayText="Especialista en Redes y Telecomunicaciones" w:value="Especialista en Redes y Telecomunicaciones"/>
            <w:listItem w:displayText="Especialista en Resolución de Conflictos, Conciliación y Paz " w:value="Especialista en Resolución de Conflictos, Conciliación y Paz "/>
            <w:listItem w:displayText="Especialista en Seguridad Social " w:value="Especialista en Seguridad Social "/>
            <w:listItem w:displayText="Especialista en Sistema Procesal Penal" w:value="Especialista en Sistema Procesal Penal"/>
            <w:listItem w:displayText="Especialista en Sistemas de Información Geográfica " w:value="Especialista en Sistemas de Información Geográfica "/>
            <w:listItem w:displayText="Especialista en Sistemas Integrados de Gestión " w:value="Especialista en Sistemas Integrados de Gestión "/>
            <w:listItem w:displayText="Ingeniero de Sistemas " w:value="Ingeniero de Sistemas "/>
            <w:listItem w:displayText="Ingeniero de Sistemas y Telecomunicaciones" w:value="Ingeniero de Sistemas y Telecomunicaciones"/>
            <w:listItem w:displayText="Ingeniero en Analítica de Datos " w:value="Ingeniero en Analítica de Datos "/>
            <w:listItem w:displayText="Ingeniero en Seguridad de la Información" w:value="Ingeniero en Seguridad de la Información"/>
            <w:listItem w:displayText="Ingeniero Industrial " w:value="Ingeniero Industrial "/>
            <w:listItem w:displayText="Ingeniero Logístico" w:value="Ingeniero Logístico"/>
            <w:listItem w:displayText="Licenciado en Educación Básica Primaria con Énfasis en Diversidad" w:value="Licenciado en Educación Básica Primaria con Énfasis en Diversidad"/>
            <w:listItem w:displayText="Magíster en Bioinformática y Biología Computacional" w:value="Magíster en Bioinformática y Biología Computacional"/>
            <w:listItem w:displayText="Magíster en Ciencias Forenses" w:value="Magíster en Ciencias Forenses"/>
            <w:listItem w:displayText="Magíster en Comunicación" w:value="Magíster en Comunicación"/>
            <w:listItem w:displayText="Magíster en Derecho" w:value="Magíster en Derecho"/>
            <w:listItem w:displayText="Magíster en Derecho Constitucional y Política Legislativa" w:value="Magíster en Derecho Constitucional y Política Legislativa"/>
            <w:listItem w:displayText="Magíster en Desarrollo Infantil" w:value="Magíster en Desarrollo Infantil"/>
            <w:listItem w:displayText="Magíster en Desarrollo Sostenible y Medio Ambiente" w:value="Magíster en Desarrollo Sostenible y Medio Ambiente"/>
            <w:listItem w:displayText="Magíster en Economía" w:value="Magíster en Economía"/>
            <w:listItem w:displayText="Magíster en Ecología Política" w:value="Magíster en Ecología Política"/>
            <w:listItem w:displayText="Magíster en Educación" w:value="Magíster en Educación"/>
            <w:listItem w:displayText="Magíster en Educación desde la Diversidad" w:value="Magíster en Educación desde la Diversidad"/>
            <w:listItem w:displayText="Magíster en Educación y Desarrollo Humano" w:value="Magíster en Educación y Desarrollo Humano"/>
            <w:listItem w:displayText="Magíster en Educación y Desarrollo Humano - Sabaneta" w:value="Magíster en Educación y Desarrollo Humano - Sabaneta"/>
            <w:listItem w:displayText="Magíster en Educación y Docencia" w:value="Magíster en Educación y Docencia"/>
            <w:listItem w:displayText="Magíster en Educación y Transformación Digital" w:value="Magíster en Educación y Transformación Digital"/>
            <w:listItem w:displayText="Magíster en Finanzas" w:value="Magíster en Finanzas"/>
            <w:listItem w:displayText="Magíster en Gerencia del Talento Humano" w:value="Magíster en Gerencia del Talento Humano"/>
            <w:listItem w:displayText="Magíster en Gestión Estrátegica de la Información" w:value="Magíster en Gestión Estratégica de la Información"/>
            <w:listItem w:displayText="Magíster en Mercadeo" w:value="Magíster en Mercadeo"/>
            <w:listItem w:displayText="Magíster en Psicología Clínica" w:value="Magíster en Psicología Clínica"/>
            <w:listItem w:displayText="Magíster en Psicología Social" w:value="Magíster en Psicología Social"/>
            <w:listItem w:displayText="Magíster en Seguridad de la Información" w:value="Magíster en Seguridad de la Información"/>
            <w:listItem w:displayText="Magíster en Tecnologías de la Información Geográfica" w:value="Magíster en Tecnologías de la Información Geográfica"/>
            <w:listItem w:displayText="Magíster en Tributación" w:value="Magíster en Tributación"/>
            <w:listItem w:displayText="Médico" w:value="Médico"/>
            <w:listItem w:displayText="Psicólogo" w:value="Psicólogo"/>
            <w:listItem w:displayText="Profesional en Finanzas y Negocios Internacionales" w:value="Profesional en Finanzas y Negocios Internacionales"/>
            <w:listItem w:displayText="Profesional en Gestión Ambiental" w:value="Profesional en Gestión Ambiental"/>
            <w:listItem w:displayText="Profesional en Mercadeo Nacional e Internacional" w:value="Profesional en Mercadeo Nacional e Internacional"/>
          </w:dropDownList>
        </w:sdtPr>
        <w:sdtEndPr>
          <w:rPr>
            <w:rStyle w:val="Fuentedeprrafopredeter"/>
          </w:rPr>
        </w:sdtEndPr>
        <w:sdtContent>
          <w:r w:rsidR="00CA6F47">
            <w:rPr>
              <w:rStyle w:val="TextocomentarioCar"/>
              <w:rFonts w:cs="Times New Roman"/>
              <w:sz w:val="24"/>
              <w:szCs w:val="24"/>
            </w:rPr>
            <w:t>Magíster en Gerencia del Talento Humano</w:t>
          </w:r>
        </w:sdtContent>
      </w:sdt>
    </w:p>
    <w:p w14:paraId="032839DC" w14:textId="793B7F8A" w:rsidR="0003149E" w:rsidRDefault="0003149E" w:rsidP="00173AE4">
      <w:pPr>
        <w:jc w:val="center"/>
        <w:rPr>
          <w:rFonts w:cs="Times New Roman"/>
          <w:szCs w:val="24"/>
        </w:rPr>
      </w:pPr>
    </w:p>
    <w:p w14:paraId="5EB82D0E" w14:textId="77777777" w:rsidR="007548F9" w:rsidRDefault="007548F9" w:rsidP="00173AE4">
      <w:pPr>
        <w:jc w:val="center"/>
        <w:rPr>
          <w:rFonts w:cs="Times New Roman"/>
          <w:szCs w:val="24"/>
        </w:rPr>
      </w:pPr>
    </w:p>
    <w:bookmarkStart w:id="0" w:name="_Hlk65077587"/>
    <w:p w14:paraId="0DA78F48" w14:textId="3D7243E2" w:rsidR="00173AE4" w:rsidRPr="007548F9" w:rsidRDefault="00000000" w:rsidP="007548F9">
      <w:pPr>
        <w:jc w:val="center"/>
        <w:rPr>
          <w:szCs w:val="24"/>
        </w:rPr>
      </w:pPr>
      <w:sdt>
        <w:sdtPr>
          <w:rPr>
            <w:szCs w:val="24"/>
          </w:rPr>
          <w:alias w:val="Tipo de orientador(es)"/>
          <w:tag w:val="Tipo de orientador(es)"/>
          <w:id w:val="-2029240515"/>
          <w:placeholder>
            <w:docPart w:val="4C8BAE63D57F431C971A45D227CD189F"/>
          </w:placeholder>
          <w15:color w:val="008000"/>
          <w:dropDownList>
            <w:listItem w:displayText="Seleccione tipo de orientador(es)" w:value="Seleccione tipo de orientador(es)"/>
            <w:listItem w:displayText="Asesor" w:value="Asesor"/>
            <w:listItem w:displayText="Asesora" w:value="Asesora"/>
            <w:listItem w:displayText="Asesoras" w:value="Asesoras"/>
            <w:listItem w:displayText="Asesores" w:value="Asesores"/>
            <w:listItem w:displayText="Coasesor" w:value="Coasesor"/>
            <w:listItem w:displayText="Coasesora" w:value="Coasesora"/>
            <w:listItem w:displayText="Coasesoras" w:value="Coasesoras"/>
            <w:listItem w:displayText="Coasesores" w:value="Coasesores"/>
            <w:listItem w:displayText="Codirector" w:value="Codirector"/>
            <w:listItem w:displayText="Codirectora" w:value="Codirectora"/>
            <w:listItem w:displayText="Codirectoras" w:value="Codirectoras"/>
            <w:listItem w:displayText="Codirectores" w:value="Codirectores"/>
            <w:listItem w:displayText="Cotutor" w:value="Cotutor"/>
            <w:listItem w:displayText="Cotutora" w:value="Cotutora"/>
            <w:listItem w:displayText="Cotutoras" w:value="Cotutoras"/>
            <w:listItem w:displayText="Cotutores" w:value="Cotutores"/>
            <w:listItem w:displayText="Director" w:value="Director"/>
            <w:listItem w:displayText="Directora" w:value="Directora"/>
            <w:listItem w:displayText="Directoras" w:value="Directoras"/>
            <w:listItem w:displayText="Directores" w:value="Directores"/>
            <w:listItem w:displayText="Docente" w:value="Docente"/>
            <w:listItem w:displayText="Tutor" w:value="Tutor"/>
            <w:listItem w:displayText="Tutora" w:value="Tutora"/>
            <w:listItem w:displayText="Tutoras" w:value="Tutoras"/>
            <w:listItem w:displayText="Tutores" w:value="Tutores"/>
          </w:dropDownList>
        </w:sdtPr>
        <w:sdtEndPr>
          <w:rPr>
            <w:rFonts w:cs="Times New Roman"/>
          </w:rPr>
        </w:sdtEndPr>
        <w:sdtContent>
          <w:r w:rsidR="00CA6F47">
            <w:rPr>
              <w:szCs w:val="24"/>
            </w:rPr>
            <w:t>Asesor</w:t>
          </w:r>
        </w:sdtContent>
      </w:sdt>
      <w:r w:rsidR="007548F9" w:rsidRPr="007548F9">
        <w:rPr>
          <w:szCs w:val="24"/>
        </w:rPr>
        <w:br/>
      </w:r>
      <w:bookmarkEnd w:id="0"/>
      <w:r w:rsidR="00EC23A7">
        <w:rPr>
          <w:szCs w:val="24"/>
        </w:rPr>
        <w:t>Andrés Osorio Londoño</w:t>
      </w:r>
      <w:r w:rsidR="007548F9" w:rsidRPr="007548F9">
        <w:rPr>
          <w:szCs w:val="24"/>
        </w:rPr>
        <w:t xml:space="preserve">, </w:t>
      </w:r>
      <w:sdt>
        <w:sdtPr>
          <w:rPr>
            <w:rStyle w:val="Estilo8"/>
            <w:sz w:val="24"/>
            <w:szCs w:val="24"/>
          </w:rPr>
          <w:alias w:val="Título asesor"/>
          <w:tag w:val="Título asesor"/>
          <w:id w:val="-464968887"/>
          <w:placeholder>
            <w:docPart w:val="BFD63770E96D43A7B1BB999D203B6427"/>
          </w:placeholder>
          <w15:color w:val="008000"/>
          <w:dropDownList>
            <w:listItem w:displayText="Título académico más alto" w:value="Título académico más alto"/>
            <w:listItem w:displayText="Doctor (PhD)" w:value="Doctor (PhD)"/>
            <w:listItem w:displayText="Especialista (Esp)" w:value="Especialista (Esp)"/>
            <w:listItem w:displayText="Magíster (MSc)" w:value="Magíster (MSc)"/>
            <w:listItem w:displayText="PostDoctor (PostDoc)" w:value="PostDoctor (PostDoc)"/>
          </w:dropDownList>
        </w:sdtPr>
        <w:sdtContent>
          <w:r w:rsidR="00EC23A7">
            <w:rPr>
              <w:rStyle w:val="Estilo8"/>
              <w:sz w:val="24"/>
              <w:szCs w:val="24"/>
            </w:rPr>
            <w:t>Doctor (PhD)</w:t>
          </w:r>
        </w:sdtContent>
      </w:sdt>
      <w:r w:rsidR="007548F9" w:rsidRPr="007548F9">
        <w:rPr>
          <w:rStyle w:val="Estilo2"/>
          <w:szCs w:val="24"/>
        </w:rPr>
        <w:t xml:space="preserve"> en </w:t>
      </w:r>
      <w:r w:rsidR="00EC23A7">
        <w:rPr>
          <w:rStyle w:val="Estilo2"/>
          <w:szCs w:val="24"/>
        </w:rPr>
        <w:t>Ingeniería</w:t>
      </w:r>
    </w:p>
    <w:p w14:paraId="46D25635" w14:textId="77777777" w:rsidR="006A59A8" w:rsidRDefault="006A59A8" w:rsidP="000F796B">
      <w:pPr>
        <w:rPr>
          <w:rFonts w:cs="Times New Roman"/>
          <w:szCs w:val="24"/>
        </w:rPr>
      </w:pPr>
    </w:p>
    <w:p w14:paraId="0D8EA654" w14:textId="77777777" w:rsidR="00173AE4" w:rsidRDefault="00173AE4" w:rsidP="00173AE4">
      <w:pPr>
        <w:spacing w:line="480" w:lineRule="auto"/>
        <w:jc w:val="center"/>
        <w:rPr>
          <w:rStyle w:val="Estilo3"/>
        </w:rPr>
      </w:pPr>
    </w:p>
    <w:p w14:paraId="50DB9797" w14:textId="4C10E5C3" w:rsidR="009D5192" w:rsidRPr="009D5192" w:rsidRDefault="009D5192" w:rsidP="009D5192">
      <w:pPr>
        <w:jc w:val="center"/>
        <w:rPr>
          <w:rFonts w:cs="Times New Roman"/>
          <w:szCs w:val="24"/>
        </w:rPr>
      </w:pPr>
      <w:r w:rsidRPr="009D5192">
        <w:rPr>
          <w:rStyle w:val="Estilo3"/>
          <w:sz w:val="24"/>
          <w:szCs w:val="24"/>
        </w:rPr>
        <w:t>Universidad de Manizales</w:t>
      </w:r>
      <w:r w:rsidRPr="009D5192">
        <w:rPr>
          <w:rStyle w:val="Estilo3"/>
          <w:sz w:val="24"/>
          <w:szCs w:val="24"/>
        </w:rPr>
        <w:br/>
      </w:r>
      <w:sdt>
        <w:sdtPr>
          <w:rPr>
            <w:rStyle w:val="TextocomentarioCar"/>
            <w:sz w:val="24"/>
            <w:szCs w:val="24"/>
          </w:rPr>
          <w:alias w:val="Facultad"/>
          <w:tag w:val="Facultad"/>
          <w:id w:val="1362708455"/>
          <w:placeholder>
            <w:docPart w:val="7A4B93BA5B174A7DA6CF9D6915FA2797"/>
          </w:placeholder>
          <w15:color w:val="008000"/>
          <w:dropDownList>
            <w:listItem w:displayText="Seleccione Facultad UManizales" w:value="Seleccione Facultad UManizales"/>
            <w:listItem w:displayText="Facultad de Ciencias Contables, Económicas y Administrativas " w:value="Facultad de Ciencias Contables, Económicas y Administrativas "/>
            <w:listItem w:displayText="Facultad de Ciencias de la Salud" w:value="Facultad de Ciencias de la Salud"/>
            <w:listItem w:displayText="Facultad de Ciencias e Ingeniería" w:value="Facultad de Ciencias e Ingeniería"/>
            <w:listItem w:displayText="Facultad de Ciencias Jurídicas " w:value="Facultad de Ciencias Jurídicas "/>
            <w:listItem w:displayText="Facultad de Ciencias Sociales y Humanas" w:value="Facultad de Ciencias Sociales y Humanas"/>
          </w:dropDownList>
        </w:sdtPr>
        <w:sdtEndPr>
          <w:rPr>
            <w:rStyle w:val="Fuentedeprrafopredeter"/>
            <w:rFonts w:cs="Times New Roman"/>
          </w:rPr>
        </w:sdtEndPr>
        <w:sdtContent>
          <w:r w:rsidR="00CA6F47">
            <w:rPr>
              <w:rStyle w:val="TextocomentarioCar"/>
              <w:sz w:val="24"/>
              <w:szCs w:val="24"/>
            </w:rPr>
            <w:t>Facultad de Ciencias Sociales y Humanas</w:t>
          </w:r>
        </w:sdtContent>
      </w:sdt>
    </w:p>
    <w:p w14:paraId="135356D2" w14:textId="55F703C2" w:rsidR="009D5192" w:rsidRPr="009D5192" w:rsidRDefault="00000000" w:rsidP="009D5192">
      <w:pPr>
        <w:jc w:val="center"/>
        <w:rPr>
          <w:rFonts w:cs="Times New Roman"/>
          <w:szCs w:val="24"/>
        </w:rPr>
      </w:pPr>
      <w:sdt>
        <w:sdtPr>
          <w:rPr>
            <w:rStyle w:val="TextocomentarioCar"/>
            <w:rFonts w:cs="Times New Roman"/>
            <w:sz w:val="24"/>
            <w:szCs w:val="24"/>
          </w:rPr>
          <w:alias w:val="Programa"/>
          <w:tag w:val="Programa"/>
          <w:id w:val="-1492942475"/>
          <w:placeholder>
            <w:docPart w:val="49476F8FBEC14ACFAD5BA68FA543166D"/>
          </w:placeholder>
          <w15:color w:val="008000"/>
          <w:dropDownList>
            <w:listItem w:displayText="Seleccione pregrado o posgrado UManizales (A-Z)" w:value="Seleccione pregrado o posgrado UManizales (A-Z)"/>
            <w:listItem w:displayText="Administración de Empresas" w:value="Administración de Empresas"/>
            <w:listItem w:displayText="Administración de Empresas - Virtual" w:value="Administración de Empresas - Virtual"/>
            <w:listItem w:displayText="Administración en Gestión Documental y Archivística" w:value="Administración en Gestión Documental y Archivística"/>
            <w:listItem w:displayText="Administración en Gestión Documental y Archivística - Virtual" w:value="Administración en Gestión Documental y Archivística - Virtual"/>
            <w:listItem w:displayText="Comunicación Social y Periodismo" w:value="Comunicación Social y Periodismo"/>
            <w:listItem w:displayText="Contaduría Pública" w:value="Contaduría Pública"/>
            <w:listItem w:displayText="Contaduría Pública - Virtual" w:value="Contaduría Pública - Virtual"/>
            <w:listItem w:displayText="Derecho" w:value="Derecho"/>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conomía - Virtual" w:value="Economía - Virtual"/>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w:value="Especialización en Gerencia de la Seguridad y Salud en el Trabajo"/>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Psiquiatría" w:value="Especialización en Psiquiatría"/>
            <w:listItem w:displayText="Especialización en Redes y Telecomunicaciones" w:value="Especialización en Redes y Telecomunicaciones"/>
            <w:listItem w:displayText="Especialización en Resolución de Conflictos, Conciliación y Paz " w:value="Especialización en Resolución de Conflictos, Conciliación y Paz "/>
            <w:listItem w:displayText="Especialización en Resolución de Conflictos, Conciliación y Paz - Virtual" w:value="Especialización en Resolución de Conflictos, Conciliación y Paz - Virtual"/>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Finanzas y Negocios Internacionales - Virtual" w:value="Finanzas y Negocios Internacionales - Virtual"/>
            <w:listItem w:displayText="Gestión Ambiental" w:value="Gestión Ambiental"/>
            <w:listItem w:displayText="Gestión Ambiental - Virtual" w:value="Gestión Ambiental - Virtual"/>
            <w:listItem w:displayText="Ingeniería de Sistemas - Virtual" w:value="Ingeniería de Sistemas - Virtual"/>
            <w:listItem w:displayText="Ingeniería de Sistemas y Telecomunicaciones" w:value="Ingeniería de Sistemas y Telecomunicaciones"/>
            <w:listItem w:displayText="Ingeniería en Analítica de Datos " w:value="Ingeniería en Analítica de Datos "/>
            <w:listItem w:displayText="Ingeniería en Analítica de Datos - Virtual" w:value="Ingeniería en Analítica de Datos - Virtual"/>
            <w:listItem w:displayText="Ingeniería en Seguridad de la Información" w:value="Ingeniería en Seguridad de la Información"/>
            <w:listItem w:displayText="Ingeniería en Seguridad de la Información - Virtual" w:value="Ingeniería en Seguridad de la Información - Virtual"/>
            <w:listItem w:displayText="Ingeniería Industrial - Virtual" w:value="Ingeniería Industrial - Virtual"/>
            <w:listItem w:displayText="Ingeniería Logística" w:value="Ingeniería Logística"/>
            <w:listItem w:displayText="Ingeniería Logística - Virtual" w:value="Ingeniería Logística - Virtual"/>
            <w:listItem w:displayText="Licenciatura en Educación Básica Primaria con Énfasis en Diversidad - Virtual" w:value="Licenciatura en Educación Básica Primaria con Énfasis en Diversidad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CORHUILA" w:value="Maestría en Economía - CORHUILA"/>
            <w:listItem w:displayText="Maestría en Economía - Virtual" w:value="Maestría en Economía - Virtual"/>
            <w:listItem w:displayText="Maestría en Educación - Virtual" w:value="Maestría en Educación - Virtual"/>
            <w:listItem w:displayText="Maestría en Educación desde la Diversidad - A Distancia" w:value="Maestría en Educación desde la Diversidad - A Distancia"/>
            <w:listItem w:displayText="Maestría en Educación desde la Diversidad - CAFAM" w:value="Maestría en Educación desde la Diversidad - CAFAM"/>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listItem w:displayText="Medicina" w:value="Medicina"/>
            <w:listItem w:displayText="Mercadeo Nacional e Internacional" w:value="Mercadeo Nacional e Internacional"/>
            <w:listItem w:displayText="Mercadeo Nacional e Internacional - Virtual" w:value="Mercadeo Nacional e Internacional - Virtual"/>
            <w:listItem w:displayText="Psicología" w:value="Psicología"/>
          </w:dropDownList>
        </w:sdtPr>
        <w:sdtEndPr>
          <w:rPr>
            <w:rStyle w:val="Fuentedeprrafopredeter"/>
          </w:rPr>
        </w:sdtEndPr>
        <w:sdtContent>
          <w:r w:rsidR="00CA6F47">
            <w:rPr>
              <w:rStyle w:val="TextocomentarioCar"/>
              <w:rFonts w:cs="Times New Roman"/>
              <w:sz w:val="24"/>
              <w:szCs w:val="24"/>
            </w:rPr>
            <w:t>Maestría en Gerencia del Talento Humano</w:t>
          </w:r>
        </w:sdtContent>
      </w:sdt>
    </w:p>
    <w:p w14:paraId="7F367D64" w14:textId="77777777" w:rsidR="009D5192" w:rsidRPr="009D5192" w:rsidRDefault="009D5192" w:rsidP="009D5192">
      <w:pPr>
        <w:jc w:val="center"/>
        <w:rPr>
          <w:rFonts w:cs="Times New Roman"/>
          <w:szCs w:val="24"/>
        </w:rPr>
      </w:pPr>
      <w:r w:rsidRPr="009D5192">
        <w:rPr>
          <w:szCs w:val="24"/>
        </w:rPr>
        <w:t xml:space="preserve"> Manizales, Caldas, Colombia</w:t>
      </w:r>
    </w:p>
    <w:p w14:paraId="4D219617" w14:textId="5774DB86" w:rsidR="00080297" w:rsidRDefault="00000000" w:rsidP="00080297">
      <w:pPr>
        <w:jc w:val="center"/>
        <w:rPr>
          <w:rFonts w:cs="Times New Roman"/>
          <w:szCs w:val="24"/>
        </w:rPr>
      </w:pPr>
      <w:sdt>
        <w:sdtPr>
          <w:rPr>
            <w:szCs w:val="24"/>
          </w:rPr>
          <w:alias w:val="Año grado"/>
          <w:tag w:val="Año grado"/>
          <w:id w:val="-1125931698"/>
          <w:placeholder>
            <w:docPart w:val="3172DB576155574DBC692BBB40383297"/>
          </w:placeholder>
          <w15:color w:val="008000"/>
          <w:dropDownList>
            <w:listItem w:displayText="Seleccione año de grado" w:value="Seleccione año de grado"/>
            <w:listItem w:displayText="2024" w:value="2024"/>
            <w:listItem w:displayText="2025" w:value="2025"/>
            <w:listItem w:displayText="2026" w:value="2026"/>
            <w:listItem w:displayText="2027" w:value="2027"/>
          </w:dropDownList>
        </w:sdtPr>
        <w:sdtEndPr>
          <w:rPr>
            <w:rFonts w:cs="Times New Roman"/>
          </w:rPr>
        </w:sdtEndPr>
        <w:sdtContent>
          <w:r w:rsidR="00080297">
            <w:rPr>
              <w:szCs w:val="24"/>
            </w:rPr>
            <w:t>2025</w:t>
          </w:r>
        </w:sdtContent>
      </w:sdt>
      <w:r w:rsidR="00080297" w:rsidRPr="009D5192">
        <w:rPr>
          <w:rFonts w:cs="Times New Roman"/>
          <w:szCs w:val="24"/>
        </w:rPr>
        <w:t xml:space="preserve"> </w:t>
      </w:r>
      <w:r w:rsidR="00080297">
        <w:rPr>
          <w:rFonts w:cs="Times New Roman"/>
          <w:szCs w:val="24"/>
        </w:rPr>
        <w:br w:type="page"/>
      </w:r>
    </w:p>
    <w:tbl>
      <w:tblPr>
        <w:tblStyle w:val="Tablaconcuadrcula"/>
        <w:tblW w:w="0" w:type="auto"/>
        <w:jc w:val="center"/>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1"/>
        <w:gridCol w:w="7153"/>
      </w:tblGrid>
      <w:tr w:rsidR="00080297" w:rsidRPr="00711795" w14:paraId="148436E9" w14:textId="77777777" w:rsidTr="00F35211">
        <w:trPr>
          <w:trHeight w:val="397"/>
          <w:jc w:val="center"/>
        </w:trPr>
        <w:tc>
          <w:tcPr>
            <w:tcW w:w="2251" w:type="dxa"/>
            <w:tcBorders>
              <w:top w:val="single" w:sz="12" w:space="0" w:color="70AD47" w:themeColor="accent6"/>
              <w:bottom w:val="single" w:sz="12" w:space="0" w:color="70AD47" w:themeColor="accent6"/>
            </w:tcBorders>
            <w:vAlign w:val="center"/>
          </w:tcPr>
          <w:p w14:paraId="1C87DCDB" w14:textId="77777777" w:rsidR="00080297" w:rsidRPr="00711795" w:rsidRDefault="00080297" w:rsidP="00F35211">
            <w:pPr>
              <w:spacing w:before="60" w:after="60" w:line="240" w:lineRule="auto"/>
              <w:jc w:val="center"/>
              <w:rPr>
                <w:rFonts w:cs="Times New Roman"/>
                <w:sz w:val="20"/>
                <w:szCs w:val="20"/>
              </w:rPr>
            </w:pPr>
            <w:r>
              <w:rPr>
                <w:rFonts w:cs="Times New Roman"/>
                <w:szCs w:val="24"/>
              </w:rPr>
              <w:lastRenderedPageBreak/>
              <w:br w:type="page"/>
            </w:r>
            <w:r w:rsidRPr="00711795">
              <w:rPr>
                <w:rFonts w:cs="Times New Roman"/>
                <w:sz w:val="20"/>
                <w:szCs w:val="20"/>
              </w:rPr>
              <w:t>Citar</w:t>
            </w:r>
            <w:r>
              <w:rPr>
                <w:rFonts w:cs="Times New Roman"/>
                <w:sz w:val="20"/>
                <w:szCs w:val="20"/>
              </w:rPr>
              <w:t>/</w:t>
            </w:r>
            <w:proofErr w:type="spellStart"/>
            <w:r w:rsidRPr="00711795">
              <w:rPr>
                <w:rFonts w:cs="Times New Roman"/>
                <w:sz w:val="20"/>
                <w:szCs w:val="20"/>
              </w:rPr>
              <w:t>How</w:t>
            </w:r>
            <w:proofErr w:type="spellEnd"/>
            <w:r w:rsidRPr="00711795">
              <w:rPr>
                <w:rFonts w:cs="Times New Roman"/>
                <w:sz w:val="20"/>
                <w:szCs w:val="20"/>
              </w:rPr>
              <w:t xml:space="preserve"> </w:t>
            </w:r>
            <w:proofErr w:type="spellStart"/>
            <w:r w:rsidRPr="00711795">
              <w:rPr>
                <w:rFonts w:cs="Times New Roman"/>
                <w:sz w:val="20"/>
                <w:szCs w:val="20"/>
              </w:rPr>
              <w:t>to</w:t>
            </w:r>
            <w:proofErr w:type="spellEnd"/>
            <w:r w:rsidRPr="00711795">
              <w:rPr>
                <w:rFonts w:cs="Times New Roman"/>
                <w:sz w:val="20"/>
                <w:szCs w:val="20"/>
              </w:rPr>
              <w:t xml:space="preserve"> cite</w:t>
            </w:r>
          </w:p>
        </w:tc>
        <w:tc>
          <w:tcPr>
            <w:tcW w:w="7153" w:type="dxa"/>
            <w:tcBorders>
              <w:top w:val="single" w:sz="12" w:space="0" w:color="70AD47" w:themeColor="accent6"/>
              <w:bottom w:val="nil"/>
            </w:tcBorders>
            <w:vAlign w:val="center"/>
          </w:tcPr>
          <w:p w14:paraId="233071A3" w14:textId="4E20A585" w:rsidR="00080297" w:rsidRPr="00711795" w:rsidRDefault="00080297" w:rsidP="00F35211">
            <w:pPr>
              <w:rPr>
                <w:rFonts w:cs="Times New Roman"/>
                <w:sz w:val="20"/>
                <w:szCs w:val="20"/>
              </w:rPr>
            </w:pPr>
            <w:r w:rsidRPr="00711795">
              <w:rPr>
                <w:rFonts w:cs="Times New Roman"/>
                <w:sz w:val="20"/>
                <w:szCs w:val="20"/>
              </w:rPr>
              <w:t>(</w:t>
            </w:r>
            <w:r>
              <w:rPr>
                <w:rFonts w:cs="Times New Roman"/>
                <w:sz w:val="20"/>
                <w:szCs w:val="20"/>
              </w:rPr>
              <w:t>Buitrago Londoño, 202</w:t>
            </w:r>
            <w:r w:rsidR="00EC6F9B">
              <w:rPr>
                <w:rFonts w:cs="Times New Roman"/>
                <w:sz w:val="20"/>
                <w:szCs w:val="20"/>
              </w:rPr>
              <w:t>5</w:t>
            </w:r>
            <w:r>
              <w:rPr>
                <w:rFonts w:cs="Times New Roman"/>
                <w:sz w:val="20"/>
                <w:szCs w:val="20"/>
              </w:rPr>
              <w:t>)</w:t>
            </w:r>
          </w:p>
        </w:tc>
      </w:tr>
      <w:tr w:rsidR="00080297" w:rsidRPr="00711795" w14:paraId="7DC8A187" w14:textId="77777777" w:rsidTr="00F35211">
        <w:trPr>
          <w:trHeight w:val="397"/>
          <w:jc w:val="center"/>
        </w:trPr>
        <w:tc>
          <w:tcPr>
            <w:tcW w:w="2251" w:type="dxa"/>
            <w:tcBorders>
              <w:top w:val="single" w:sz="12" w:space="0" w:color="70AD47" w:themeColor="accent6"/>
              <w:bottom w:val="single" w:sz="12" w:space="0" w:color="70AD47" w:themeColor="accent6"/>
            </w:tcBorders>
            <w:vAlign w:val="center"/>
          </w:tcPr>
          <w:p w14:paraId="2F3B4111" w14:textId="77777777" w:rsidR="00080297" w:rsidRPr="00711795" w:rsidRDefault="00080297" w:rsidP="00F35211">
            <w:pPr>
              <w:spacing w:before="60" w:line="240" w:lineRule="auto"/>
              <w:jc w:val="center"/>
              <w:rPr>
                <w:rFonts w:cs="Times New Roman"/>
                <w:sz w:val="20"/>
                <w:szCs w:val="20"/>
              </w:rPr>
            </w:pPr>
            <w:r w:rsidRPr="00711795">
              <w:rPr>
                <w:rFonts w:cs="Times New Roman"/>
                <w:sz w:val="20"/>
                <w:szCs w:val="20"/>
              </w:rPr>
              <w:t>Referencia</w:t>
            </w:r>
            <w:r>
              <w:rPr>
                <w:rFonts w:cs="Times New Roman"/>
                <w:sz w:val="20"/>
                <w:szCs w:val="20"/>
              </w:rPr>
              <w:t>/</w:t>
            </w:r>
            <w:r w:rsidRPr="00711795">
              <w:rPr>
                <w:rFonts w:cs="Times New Roman"/>
                <w:sz w:val="20"/>
                <w:szCs w:val="20"/>
              </w:rPr>
              <w:t>Reference</w:t>
            </w:r>
          </w:p>
          <w:p w14:paraId="0F3BFA67" w14:textId="77777777" w:rsidR="00080297" w:rsidRPr="00711795" w:rsidRDefault="00080297" w:rsidP="00F35211">
            <w:pPr>
              <w:spacing w:line="276" w:lineRule="auto"/>
              <w:jc w:val="center"/>
              <w:rPr>
                <w:rFonts w:cs="Times New Roman"/>
                <w:sz w:val="20"/>
                <w:szCs w:val="20"/>
              </w:rPr>
            </w:pPr>
          </w:p>
          <w:p w14:paraId="0B01F100" w14:textId="77777777" w:rsidR="00080297" w:rsidRPr="00711795" w:rsidRDefault="00080297" w:rsidP="00F35211">
            <w:pPr>
              <w:spacing w:line="240" w:lineRule="auto"/>
              <w:jc w:val="center"/>
              <w:rPr>
                <w:rFonts w:cs="Times New Roman"/>
                <w:sz w:val="20"/>
                <w:szCs w:val="20"/>
              </w:rPr>
            </w:pPr>
            <w:r w:rsidRPr="00711795">
              <w:rPr>
                <w:rFonts w:cs="Times New Roman"/>
                <w:sz w:val="20"/>
                <w:szCs w:val="20"/>
              </w:rPr>
              <w:t>Estilo/Style:</w:t>
            </w:r>
          </w:p>
          <w:p w14:paraId="64874D96" w14:textId="77777777" w:rsidR="00080297" w:rsidRPr="00711795" w:rsidRDefault="00080297" w:rsidP="00F35211">
            <w:pPr>
              <w:spacing w:after="120" w:line="240" w:lineRule="auto"/>
              <w:jc w:val="center"/>
              <w:rPr>
                <w:rFonts w:cs="Times New Roman"/>
                <w:sz w:val="20"/>
                <w:szCs w:val="20"/>
              </w:rPr>
            </w:pPr>
            <w:r w:rsidRPr="00711795">
              <w:rPr>
                <w:rFonts w:cs="Times New Roman"/>
                <w:sz w:val="20"/>
                <w:szCs w:val="20"/>
              </w:rPr>
              <w:t>APA</w:t>
            </w:r>
            <w:r>
              <w:rPr>
                <w:rFonts w:cs="Times New Roman"/>
                <w:sz w:val="20"/>
                <w:szCs w:val="20"/>
              </w:rPr>
              <w:t xml:space="preserve"> 7ma ed.</w:t>
            </w:r>
            <w:r w:rsidRPr="00711795">
              <w:rPr>
                <w:rFonts w:cs="Times New Roman"/>
                <w:sz w:val="20"/>
                <w:szCs w:val="20"/>
              </w:rPr>
              <w:t xml:space="preserve"> (20</w:t>
            </w:r>
            <w:r>
              <w:rPr>
                <w:rFonts w:cs="Times New Roman"/>
                <w:sz w:val="20"/>
                <w:szCs w:val="20"/>
              </w:rPr>
              <w:t>20</w:t>
            </w:r>
            <w:r w:rsidRPr="00711795">
              <w:rPr>
                <w:rFonts w:cs="Times New Roman"/>
                <w:sz w:val="20"/>
                <w:szCs w:val="20"/>
              </w:rPr>
              <w:t>)</w:t>
            </w:r>
          </w:p>
        </w:tc>
        <w:tc>
          <w:tcPr>
            <w:tcW w:w="7153" w:type="dxa"/>
            <w:tcBorders>
              <w:bottom w:val="single" w:sz="12" w:space="0" w:color="70AD47" w:themeColor="accent6"/>
            </w:tcBorders>
          </w:tcPr>
          <w:p w14:paraId="35B8635C" w14:textId="7ADE6A10" w:rsidR="00080297" w:rsidRPr="00C80061" w:rsidRDefault="00080297" w:rsidP="00F35211">
            <w:pPr>
              <w:spacing w:after="60" w:line="276" w:lineRule="auto"/>
              <w:ind w:left="709" w:hanging="709"/>
              <w:rPr>
                <w:rFonts w:cs="Times New Roman"/>
                <w:sz w:val="20"/>
                <w:szCs w:val="20"/>
              </w:rPr>
            </w:pPr>
            <w:r>
              <w:rPr>
                <w:rFonts w:cs="Times New Roman"/>
                <w:sz w:val="20"/>
                <w:szCs w:val="20"/>
              </w:rPr>
              <w:t>Buitrago Londoño</w:t>
            </w:r>
            <w:r w:rsidRPr="00711795">
              <w:rPr>
                <w:rFonts w:cs="Times New Roman"/>
                <w:sz w:val="20"/>
                <w:szCs w:val="20"/>
              </w:rPr>
              <w:t xml:space="preserve"> (20</w:t>
            </w:r>
            <w:r>
              <w:rPr>
                <w:rFonts w:cs="Times New Roman"/>
                <w:sz w:val="20"/>
                <w:szCs w:val="20"/>
              </w:rPr>
              <w:t>25</w:t>
            </w:r>
            <w:r w:rsidRPr="00711795">
              <w:rPr>
                <w:rFonts w:cs="Times New Roman"/>
                <w:sz w:val="20"/>
                <w:szCs w:val="20"/>
              </w:rPr>
              <w:t xml:space="preserve">). </w:t>
            </w:r>
            <w:r>
              <w:rPr>
                <w:rFonts w:cs="Times New Roman"/>
                <w:sz w:val="20"/>
                <w:szCs w:val="20"/>
              </w:rPr>
              <w:t xml:space="preserve">Influencia de la compensación total en el desempeño individual de los agentes de telemarketing de </w:t>
            </w:r>
            <w:proofErr w:type="spellStart"/>
            <w:r>
              <w:rPr>
                <w:rFonts w:cs="Times New Roman"/>
                <w:sz w:val="20"/>
                <w:szCs w:val="20"/>
              </w:rPr>
              <w:t>LAM</w:t>
            </w:r>
            <w:r w:rsidRPr="00D539C1">
              <w:rPr>
                <w:rFonts w:cs="Times New Roman"/>
                <w:i/>
                <w:iCs/>
                <w:sz w:val="20"/>
                <w:szCs w:val="20"/>
              </w:rPr>
              <w:t>Nuevas</w:t>
            </w:r>
            <w:proofErr w:type="spellEnd"/>
            <w:r w:rsidRPr="00D539C1">
              <w:rPr>
                <w:rFonts w:cs="Times New Roman"/>
                <w:i/>
                <w:iCs/>
                <w:sz w:val="20"/>
                <w:szCs w:val="20"/>
              </w:rPr>
              <w:t xml:space="preserve"> formas de participación ciudadana en la democracia digital: un análisis de las plataformas de gobierno en línea en Colombia</w:t>
            </w:r>
            <w:r w:rsidRPr="000C619C">
              <w:rPr>
                <w:rFonts w:cs="Times New Roman"/>
                <w:iCs/>
                <w:sz w:val="20"/>
                <w:szCs w:val="20"/>
              </w:rPr>
              <w:t xml:space="preserve"> [</w:t>
            </w:r>
            <w:sdt>
              <w:sdtPr>
                <w:rPr>
                  <w:rStyle w:val="Estilo10"/>
                  <w:szCs w:val="20"/>
                </w:rPr>
                <w:alias w:val="Grado"/>
                <w:tag w:val="Tipo de artículo"/>
                <w:id w:val="-1715333000"/>
                <w:placeholder>
                  <w:docPart w:val="01070912E01EEF4C9CCEA67526807243"/>
                </w:placeholder>
                <w15:color w:val="008000"/>
                <w:dropDownList>
                  <w:listItem w:displayText="Seleccione modalidad de grado" w:value="Seleccione modalidad de grado"/>
                  <w:listItem w:displayText="Tesis de doctorado" w:value="Tesis de doctorado"/>
                  <w:listItem w:displayText="Tesis de maestría" w:value="Tesis de maestría"/>
                  <w:listItem w:displayText="Trabajo de grado especialización" w:value="Trabajo de grado especialización"/>
                  <w:listItem w:displayText="Trabajo de grado profesional" w:value="Trabajo de grado profesional"/>
                  <w:listItem w:displayText="Trabajo de grado tecnología" w:value="Trabajo de grado tecnología"/>
                </w:dropDownList>
              </w:sdtPr>
              <w:sdtEndPr>
                <w:rPr>
                  <w:rStyle w:val="Fuentedeprrafopredeter"/>
                  <w:rFonts w:cs="Times New Roman"/>
                  <w:sz w:val="24"/>
                </w:rPr>
              </w:sdtEndPr>
              <w:sdtContent>
                <w:r>
                  <w:rPr>
                    <w:rStyle w:val="Estilo10"/>
                    <w:szCs w:val="20"/>
                  </w:rPr>
                  <w:t>Tesis de maestría</w:t>
                </w:r>
              </w:sdtContent>
            </w:sdt>
            <w:r>
              <w:rPr>
                <w:rFonts w:cs="Times New Roman"/>
                <w:szCs w:val="20"/>
              </w:rPr>
              <w:t xml:space="preserve">]. </w:t>
            </w:r>
            <w:r w:rsidRPr="00D74C92">
              <w:rPr>
                <w:rFonts w:cs="Times New Roman"/>
                <w:sz w:val="20"/>
                <w:szCs w:val="20"/>
              </w:rPr>
              <w:t>Universidad de</w:t>
            </w:r>
            <w:r>
              <w:rPr>
                <w:rFonts w:cs="Times New Roman"/>
                <w:sz w:val="20"/>
                <w:szCs w:val="20"/>
              </w:rPr>
              <w:t xml:space="preserve"> Manizales. RIDUM: Repositorio Institucional Universidad de Manizales.</w:t>
            </w:r>
          </w:p>
        </w:tc>
      </w:tr>
    </w:tbl>
    <w:p w14:paraId="14E9A178" w14:textId="77777777" w:rsidR="00080297" w:rsidRDefault="00080297" w:rsidP="00080297">
      <w:pPr>
        <w:jc w:val="left"/>
        <w:rPr>
          <w:rFonts w:cs="Times New Roman"/>
          <w:b/>
          <w:noProof/>
          <w:szCs w:val="24"/>
          <w:lang w:eastAsia="es-CO"/>
        </w:rPr>
      </w:pPr>
      <w:r>
        <w:rPr>
          <w:rFonts w:cs="Times New Roman"/>
          <w:b/>
          <w:noProof/>
          <w:szCs w:val="24"/>
          <w:lang w:eastAsia="es-CO"/>
        </w:rPr>
        <w:drawing>
          <wp:inline distT="0" distB="0" distL="0" distR="0" wp14:anchorId="428C6942" wp14:editId="1FAED2EF">
            <wp:extent cx="762000" cy="287979"/>
            <wp:effectExtent l="0" t="0" r="0" b="0"/>
            <wp:docPr id="14" name="Imagen 14">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Logo_Creative_Commons.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803637" cy="303715"/>
                    </a:xfrm>
                    <a:prstGeom prst="rect">
                      <a:avLst/>
                    </a:prstGeom>
                  </pic:spPr>
                </pic:pic>
              </a:graphicData>
            </a:graphic>
          </wp:inline>
        </w:drawing>
      </w:r>
      <w:r w:rsidRPr="005716A2">
        <w:rPr>
          <w:rFonts w:cs="Times New Roman"/>
          <w:b/>
          <w:noProof/>
          <w:szCs w:val="24"/>
          <w:lang w:eastAsia="es-CO"/>
        </w:rPr>
        <w:t xml:space="preserve"> </w:t>
      </w:r>
      <w:r>
        <w:rPr>
          <w:rFonts w:cs="Times New Roman"/>
          <w:b/>
          <w:noProof/>
          <w:szCs w:val="24"/>
          <w:lang w:eastAsia="es-CO"/>
        </w:rPr>
        <w:drawing>
          <wp:inline distT="0" distB="0" distL="0" distR="0" wp14:anchorId="10DED905" wp14:editId="63463DE6">
            <wp:extent cx="771525" cy="269938"/>
            <wp:effectExtent l="0" t="0" r="0" b="0"/>
            <wp:docPr id="15" name="Imagen 15">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Licencia_Creative_Commons_Atri_NoComer_Compartir_SinDeri.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90894" cy="276715"/>
                    </a:xfrm>
                    <a:prstGeom prst="rect">
                      <a:avLst/>
                    </a:prstGeom>
                  </pic:spPr>
                </pic:pic>
              </a:graphicData>
            </a:graphic>
          </wp:inline>
        </w:drawing>
      </w:r>
    </w:p>
    <w:p w14:paraId="61E441F2" w14:textId="77777777" w:rsidR="00080297" w:rsidRDefault="00080297" w:rsidP="00080297">
      <w:pPr>
        <w:jc w:val="left"/>
        <w:rPr>
          <w:rFonts w:cs="Times New Roman"/>
          <w:szCs w:val="24"/>
        </w:rPr>
      </w:pPr>
    </w:p>
    <w:p w14:paraId="0CC2DA74" w14:textId="14E76A65" w:rsidR="00080297" w:rsidRPr="00F61F5A" w:rsidRDefault="00000000" w:rsidP="00080297">
      <w:pPr>
        <w:rPr>
          <w:rStyle w:val="Estilo4"/>
          <w:sz w:val="22"/>
        </w:rPr>
      </w:pPr>
      <w:sdt>
        <w:sdtPr>
          <w:rPr>
            <w:rStyle w:val="TextocomentarioCar"/>
            <w:rFonts w:cs="Times New Roman"/>
            <w:sz w:val="22"/>
          </w:rPr>
          <w:alias w:val="Programa"/>
          <w:tag w:val="Programa"/>
          <w:id w:val="1653869963"/>
          <w:placeholder>
            <w:docPart w:val="BA26D95FBE33494AA5A38D826829DCDF"/>
          </w:placeholder>
          <w15:color w:val="008000"/>
          <w:dropDownList>
            <w:listItem w:displayText="Seleccione posgrado UManizales (A-Z)" w:value="Seleccione posgrado UManizales (A-Z)"/>
            <w:listItem w:displayText="Doctorado en Administración" w:value="Doctorado en Administración"/>
            <w:listItem w:displayText="Doctorado en Ciencias Sociales Niñez y Juventud" w:value="Doctorado en Ciencias Sociales Niñez y Juventud"/>
            <w:listItem w:displayText="Doctorado en Derecho" w:value="Doctorado en Derecho"/>
            <w:listItem w:displayText="Doctorado en Desarrollo Sostenible" w:value="Doctorado en Desarrollo Sostenible"/>
            <w:listItem w:displayText="Doctorado en Desarrollo Sostenible - Virtual" w:value="Doctorado en Desarrollo Sostenible - Virtual"/>
            <w:listItem w:displayText="Doctorado en Formación en Diversidad" w:value="Doctorado en Formación en Diversidad"/>
            <w:listItem w:displayText="Doctorado en Psicología" w:value="Doctorado en Psicología"/>
            <w:listItem w:displayText="Especialización en Comercio y Negocios Internacionales" w:value="Especialización en Comercio y Negocios Internacionales"/>
            <w:listItem w:displayText="Especialización en Contratación Pública" w:value="Especialización en Contratación Pública"/>
            <w:listItem w:displayText="Especialización en Derecho Constitucional y de los Derechos Humanos" w:value="Especialización en Derecho Constitucional y de los Derechos Humanos"/>
            <w:listItem w:displayText="Especialización en Estudios Interdisciplinarios en Duelos" w:value="Especialización en Estudios Interdisciplinarios en Duelos"/>
            <w:listItem w:displayText="Especialización en Estudios Interdisciplinarios en Duelos - Virtual" w:value="Especialización en Estudios Interdisciplinarios en Duelos - Virtual"/>
            <w:listItem w:displayText="Especialización en Finanzas" w:value="Especialización en Finanzas"/>
            <w:listItem w:displayText="Especialización en Gerencia de la Comunicación Digital " w:value="Especialización en Gerencia de la Comunicación Digital "/>
            <w:listItem w:displayText="Especialización en Gerencia de la Seguridad y Salud en el Trabajo - Virtual" w:value="Especialización en Gerencia de la Seguridad y Salud en el Trabajo - Virtual"/>
            <w:listItem w:displayText="Especialización en Gerencia de Mercadeo y Ventas" w:value="Especialización en Gerencia de Mercadeo y Ventas"/>
            <w:listItem w:displayText="Especialización en Gerencia de Mercadeo y Ventas - Virtual" w:value="Especialización en Gerencia de Mercadeo y Ventas - Virtual"/>
            <w:listItem w:displayText="Especialización en Gerencia de Proyectos" w:value="Especialización en Gerencia de Proyectos"/>
            <w:listItem w:displayText="Especialización en Gerencia del Talento Humano " w:value="Especialización en Gerencia del Talento Humano "/>
            <w:listItem w:displayText="Especialización en Gerencia del Talento Humano - Virtual" w:value="Especialización en Gerencia del Talento Humano - Virtual"/>
            <w:listItem w:displayText="Especialización en Gestión de Estándares Internacionales e Información Financiera" w:value="Especialización en Gestión de Estándares Internacionales e Información Financiera"/>
            <w:listItem w:displayText="Especialización en Gestión de la Innovación" w:value="Especialización en Gestión de la Innovación"/>
            <w:listItem w:displayText="Especialización en Gestión de la Innovación - Virtual" w:value="Especialización en Gestión de la Innovación - Virtual"/>
            <w:listItem w:displayText="Especialización en Medicina Crítica y Cuidados Intensivos" w:value="Especialización en Medicina Crítica y Cuidados Intensivos"/>
            <w:listItem w:displayText="Especialización en Medicina Interna" w:value="Especialización en Medicina Interna"/>
            <w:listItem w:displayText="Especialización en Neuropsicopedagogía" w:value="Especialización en Neuropsicopedagogía"/>
            <w:listItem w:displayText="Especialización en Psicoterapia y Consulta Sistémica" w:value="Especialización en Psicoterapia y Consulta Sistémica"/>
            <w:listItem w:displayText="Especialización en Redes y Telecomunicaciones" w:value="Especialización en Redes y Telecomunicaciones"/>
            <w:listItem w:displayText="Especialización en Resolución de Conflictos, Conciliación y Paz" w:value="Especialización en Resolución de Conflictos, Conciliación y Paz"/>
            <w:listItem w:displayText="Especialización en Resolución de Conflictos, Conciliación y Paz - Virtual " w:value="Especialización en Resolución de Conflictos, Conciliación y Paz - Virtual "/>
            <w:listItem w:displayText="Especialización en Seguridad Social " w:value="Especialización en Seguridad Social "/>
            <w:listItem w:displayText="Especialización en Sistema Procesal Penal" w:value="Especialización en Sistema Procesal Penal"/>
            <w:listItem w:displayText="Especialización en Sistemas de Información Geográfica " w:value="Especialización en Sistemas de Información Geográfica "/>
            <w:listItem w:displayText="Especialización en Sistemas de Información Geográfica - Virtual" w:value="Especialización en Sistemas de Información Geográfica - Virtual"/>
            <w:listItem w:displayText="Especialización en Sistemas Integrados de Gestión " w:value="Especialización en Sistemas Integrados de Gestión "/>
            <w:listItem w:displayText="Especialización en Sistemas Integrados de Gestión - Virtual" w:value="Especialización en Sistemas Integrados de Gestión - Virtual"/>
            <w:listItem w:displayText="Maestría en Bioinformática y Biología Computacional" w:value="Maestría en Bioinformática y Biología Computacional"/>
            <w:listItem w:displayText="Maestría en Ciencias Forenses" w:value="Maestría en Ciencias Forenses"/>
            <w:listItem w:displayText="Maestría en Comunicación" w:value="Maestría en Comunicación"/>
            <w:listItem w:displayText="Maestría en Derecho" w:value="Maestría en Derecho"/>
            <w:listItem w:displayText="Maestría en Derecho Constitucional y Política Legislativa" w:value="Maestría en Derecho Constitucional y Política Legislativa"/>
            <w:listItem w:displayText="Maestría en Derecho Constitucional y Política Legislativa - Virtual" w:value="Maestría en Derecho Constitucional y Política Legislativa - Virtual"/>
            <w:listItem w:displayText="Maestría en Desarrollo Infantil" w:value="Maestría en Desarrollo Infantil"/>
            <w:listItem w:displayText="Maestría en Desarrollo Sostenible y Medio Ambiente" w:value="Maestría en Desarrollo Sostenible y Medio Ambiente"/>
            <w:listItem w:displayText="Maestría en Desarrollo Sostenible y Medio Ambiente - CORHUILA" w:value="Maestría en Desarrollo Sostenible y Medio Ambiente - CORHUILA"/>
            <w:listItem w:displayText="Maestría en Desarrollo Sostenible y Medio Ambiente - Virtual" w:value="Maestría en Desarrollo Sostenible y Medio Ambiente - Virtual"/>
            <w:listItem w:displayText="Maestría en Ecología Política - Presencial y Virtual" w:value="Maestría en Ecología Política - Presencial y Virtual"/>
            <w:listItem w:displayText="Maestría en Ecología Política - Virtual" w:value="Maestría en Ecología Política - Virtual"/>
            <w:listItem w:displayText="Maestría en Economía" w:value="Maestría en Economía"/>
            <w:listItem w:displayText="Maestría en Economía - Virtual" w:value="Maestría en Economía - Virtual"/>
            <w:listItem w:displayText="Maestría en Economía - CORHUILA" w:value="Maestría en Economía - CORHUILA"/>
            <w:listItem w:displayText="Maestría en Educación - Virtual" w:value="Maestría en Educación - Virtual"/>
            <w:listItem w:displayText="Maestría en Educación desde la Diversidad - CAFAM" w:value="Maestría en Educación desde la Diversidad - CAFAM"/>
            <w:listItem w:displayText="Maestría en Educación desde la Diversidad - A Distancia" w:value="Maestría en Educación desde la Diversidad - A Distancia"/>
            <w:listItem w:displayText="Maestría en Educación y Desarrollo Humano" w:value="Maestría en Educación y Desarrollo Humano"/>
            <w:listItem w:displayText="Maestría en Educación y Desarrollo Humano - Sabaneta" w:value="Maestría en Educación y Desarrollo Humano - Sabaneta"/>
            <w:listItem w:displayText="Maestría en Educación y Docencia" w:value="Maestría en Educación y Docencia"/>
            <w:listItem w:displayText="Maestría en Educación y Transformación Digital - Virtual" w:value="Maestría en Educación y Transformación Digital - Virtual"/>
            <w:listItem w:displayText="Maestría en Finanzas" w:value="Maestría en Finanzas"/>
            <w:listItem w:displayText="Maestría en Finanzas - Virtual" w:value="Maestría en Finanzas - Virtual"/>
            <w:listItem w:displayText="Maestría en Gerencia del Talento Humano" w:value="Maestría en Gerencia del Talento Humano"/>
            <w:listItem w:displayText="Maestría en Gerencia del Talento Humano - Virtual" w:value="Maestría en Gerencia del Talento Humano - Virtual"/>
            <w:listItem w:displayText="Maestría en Gestión Estrátegica de la Información" w:value="Maestría en Gestión Estratégica de la Información"/>
            <w:listItem w:displayText="Maestría en Mercadeo - Virtual" w:value="Maestría en Mercadeo - Virtual"/>
            <w:listItem w:displayText="Maestría en Psicología Clínica" w:value="Maestría en Psicología Clínica"/>
            <w:listItem w:displayText="Maestría en Psicología Social - Virtual" w:value="Maestría en Psicología Social - Virtual"/>
            <w:listItem w:displayText="Maestría en Seguridad de la Información" w:value="Maestría en Seguridad de la Información"/>
            <w:listItem w:displayText="Maestría en Tecnologías de la Información Geográfica" w:value="Maestría en Tecnologías de la Información Geográfica"/>
            <w:listItem w:displayText="Maestría en Tributación" w:value="Maestría en Tributación"/>
            <w:listItem w:displayText="Maestría en Tributación - CORHUILA" w:value="Maestría en Tributación - CORHUILA"/>
            <w:listItem w:displayText="Maestría en Tributación - Institución Universitaria EAM" w:value="Maestría en Tributación - Institución Universitaria EAM"/>
          </w:dropDownList>
        </w:sdtPr>
        <w:sdtEndPr>
          <w:rPr>
            <w:rStyle w:val="Fuentedeprrafopredeter"/>
            <w:szCs w:val="22"/>
          </w:rPr>
        </w:sdtEndPr>
        <w:sdtContent>
          <w:r w:rsidR="00B71BAE">
            <w:rPr>
              <w:rStyle w:val="TextocomentarioCar"/>
              <w:rFonts w:cs="Times New Roman"/>
              <w:sz w:val="22"/>
            </w:rPr>
            <w:t>Maestría en Gerencia del Talento Humano</w:t>
          </w:r>
        </w:sdtContent>
      </w:sdt>
      <w:r w:rsidR="00080297" w:rsidRPr="00F61F5A">
        <w:rPr>
          <w:rFonts w:cs="Times New Roman"/>
          <w:sz w:val="22"/>
        </w:rPr>
        <w:t xml:space="preserve">, </w:t>
      </w:r>
      <w:sdt>
        <w:sdtPr>
          <w:rPr>
            <w:rStyle w:val="Estilo3"/>
            <w:sz w:val="22"/>
          </w:rPr>
          <w:alias w:val="Cohorte"/>
          <w:tag w:val="Cohorte"/>
          <w:id w:val="-821270786"/>
          <w:placeholder>
            <w:docPart w:val="CD32FA44A520E841B907FA73BFE0D9DB"/>
          </w:placeholder>
          <w15:color w:val="008000"/>
          <w:dropDownList>
            <w:listItem w:displayText="Seleccione cohorte posgrado" w:value="Seleccione cohorte posgrado"/>
            <w:listItem w:displayText="I" w:value="I"/>
            <w:listItem w:displayText="II" w:value="II"/>
            <w:listItem w:displayText="III" w:value="III"/>
            <w:listItem w:displayText="IV" w:value="IV"/>
            <w:listItem w:displayText="V" w:value="V"/>
            <w:listItem w:displayText="VI" w:value="VI"/>
            <w:listItem w:displayText="VII" w:value="VII"/>
            <w:listItem w:displayText="VIII" w:value="VIII"/>
            <w:listItem w:displayText="IX" w:value="IX"/>
            <w:listItem w:displayText="X" w:value="X"/>
            <w:listItem w:displayText="XI" w:value="XI"/>
            <w:listItem w:displayText="XII" w:value="XII"/>
            <w:listItem w:displayText="XIII" w:value="XIII"/>
            <w:listItem w:displayText="XIV" w:value="XIV"/>
            <w:listItem w:displayText="XV" w:value="XV"/>
            <w:listItem w:displayText="XVI" w:value="XVI"/>
            <w:listItem w:displayText="XVII" w:value="XVII"/>
            <w:listItem w:displayText="XVIII" w:value="XVIII"/>
            <w:listItem w:displayText="XIX" w:value="XIX"/>
            <w:listItem w:displayText="XX" w:value="XX"/>
            <w:listItem w:displayText="XXI" w:value="XXI"/>
            <w:listItem w:displayText="XXII" w:value="XXII"/>
            <w:listItem w:displayText="XXIII" w:value="XXIII"/>
            <w:listItem w:displayText="XXIV" w:value="XXIV"/>
            <w:listItem w:displayText="XXV" w:value="XXV"/>
            <w:listItem w:displayText="XXVI" w:value="XXVI"/>
            <w:listItem w:displayText="XXVII" w:value="XXVII"/>
            <w:listItem w:displayText="XXVIII" w:value="XXVIII"/>
            <w:listItem w:displayText="XXIX" w:value="XXIX"/>
            <w:listItem w:displayText="XXX" w:value="XXX"/>
            <w:listItem w:displayText="XXXI" w:value="XXXI"/>
            <w:listItem w:displayText="XXXII" w:value="XXXII"/>
            <w:listItem w:displayText="XXXIII" w:value="XXXIII"/>
            <w:listItem w:displayText="XXXIV" w:value="XXXIV"/>
            <w:listItem w:displayText="XXXV" w:value="XXXV"/>
            <w:listItem w:displayText="XXXVI" w:value="XXXVI"/>
            <w:listItem w:displayText="XXXVII" w:value="XXXVII"/>
            <w:listItem w:displayText="XXXVIII" w:value="XXXVIII"/>
            <w:listItem w:displayText="XXXIX" w:value="XXXIX"/>
            <w:listItem w:displayText="XL" w:value="XL"/>
            <w:listItem w:displayText="XLI" w:value="XLI"/>
            <w:listItem w:displayText="XLII" w:value="XLII"/>
            <w:listItem w:displayText="XLIII" w:value="XLIII"/>
            <w:listItem w:displayText="XLIV" w:value="XLIV"/>
            <w:listItem w:displayText="XLV" w:value="XLV"/>
            <w:listItem w:displayText="XLVI" w:value="XLVI"/>
            <w:listItem w:displayText="XLVII" w:value="XLVII"/>
            <w:listItem w:displayText="XLVIII" w:value="XLVIII"/>
            <w:listItem w:displayText="XLIX" w:value="XLIX"/>
            <w:listItem w:displayText="L" w:value="L"/>
          </w:dropDownList>
        </w:sdtPr>
        <w:sdtEndPr>
          <w:rPr>
            <w:rStyle w:val="Fuentedeprrafopredeter"/>
            <w:rFonts w:cs="Times New Roman"/>
          </w:rPr>
        </w:sdtEndPr>
        <w:sdtContent>
          <w:r w:rsidR="005260CA">
            <w:rPr>
              <w:rStyle w:val="Estilo3"/>
              <w:sz w:val="22"/>
            </w:rPr>
            <w:t>XXII</w:t>
          </w:r>
        </w:sdtContent>
      </w:sdt>
      <w:r w:rsidR="00080297" w:rsidRPr="00F61F5A">
        <w:rPr>
          <w:rFonts w:cs="Times New Roman"/>
          <w:sz w:val="22"/>
        </w:rPr>
        <w:t xml:space="preserve"> </w:t>
      </w:r>
    </w:p>
    <w:p w14:paraId="28D64A6D" w14:textId="77777777" w:rsidR="00080297" w:rsidRDefault="00080297" w:rsidP="00080297">
      <w:pPr>
        <w:rPr>
          <w:rFonts w:cs="Times New Roman"/>
          <w:sz w:val="20"/>
          <w:szCs w:val="20"/>
        </w:rPr>
      </w:pPr>
    </w:p>
    <w:p w14:paraId="3FF202FA" w14:textId="77777777" w:rsidR="00080297" w:rsidRDefault="00080297" w:rsidP="00080297">
      <w:pPr>
        <w:spacing w:before="120" w:after="120" w:line="240" w:lineRule="auto"/>
        <w:rPr>
          <w:rFonts w:cs="Times New Roman"/>
          <w:sz w:val="20"/>
          <w:szCs w:val="20"/>
        </w:rPr>
      </w:pPr>
      <w:r w:rsidRPr="00B878CC">
        <w:rPr>
          <w:rFonts w:cs="Times New Roman"/>
          <w:b/>
          <w:bCs/>
          <w:sz w:val="20"/>
          <w:szCs w:val="20"/>
        </w:rPr>
        <w:t>Declaración de inteligencia artificial:</w:t>
      </w:r>
      <w:r w:rsidRPr="00B878CC">
        <w:rPr>
          <w:rFonts w:cs="Times New Roman"/>
          <w:sz w:val="20"/>
          <w:szCs w:val="20"/>
        </w:rPr>
        <w:t xml:space="preserve"> el o los autores de este trabajo de grado declaran que han utilizado herramientas de inteligencia artificial (IA), tales como [mencionar herramientas utilizadas, por ejemplo, </w:t>
      </w:r>
      <w:proofErr w:type="spellStart"/>
      <w:r w:rsidRPr="00B878CC">
        <w:rPr>
          <w:rFonts w:cs="Times New Roman"/>
          <w:sz w:val="20"/>
          <w:szCs w:val="20"/>
        </w:rPr>
        <w:t>ChatGPT</w:t>
      </w:r>
      <w:proofErr w:type="spellEnd"/>
      <w:r w:rsidRPr="00B878CC">
        <w:rPr>
          <w:rFonts w:cs="Times New Roman"/>
          <w:sz w:val="20"/>
          <w:szCs w:val="20"/>
        </w:rPr>
        <w:t xml:space="preserve">, Grammarly, </w:t>
      </w:r>
      <w:proofErr w:type="spellStart"/>
      <w:r w:rsidRPr="00B878CC">
        <w:rPr>
          <w:rFonts w:cs="Times New Roman"/>
          <w:sz w:val="20"/>
          <w:szCs w:val="20"/>
        </w:rPr>
        <w:t>Turnitin</w:t>
      </w:r>
      <w:proofErr w:type="spellEnd"/>
      <w:r w:rsidRPr="00B878CC">
        <w:rPr>
          <w:rFonts w:cs="Times New Roman"/>
          <w:sz w:val="20"/>
          <w:szCs w:val="20"/>
        </w:rPr>
        <w:t xml:space="preserve">, </w:t>
      </w:r>
      <w:proofErr w:type="spellStart"/>
      <w:r w:rsidRPr="00B878CC">
        <w:rPr>
          <w:rFonts w:cs="Times New Roman"/>
          <w:sz w:val="20"/>
          <w:szCs w:val="20"/>
        </w:rPr>
        <w:t>Copilot</w:t>
      </w:r>
      <w:proofErr w:type="spellEnd"/>
      <w:r w:rsidRPr="00B878CC">
        <w:rPr>
          <w:rFonts w:cs="Times New Roman"/>
          <w:sz w:val="20"/>
          <w:szCs w:val="20"/>
        </w:rPr>
        <w:t xml:space="preserve">, Gemini, entre otras], de manera ética y responsable, tal como se establece en el Acuerdo </w:t>
      </w:r>
      <w:proofErr w:type="spellStart"/>
      <w:r w:rsidRPr="00B878CC">
        <w:rPr>
          <w:rFonts w:cs="Times New Roman"/>
          <w:sz w:val="20"/>
          <w:szCs w:val="20"/>
        </w:rPr>
        <w:t>UManizales</w:t>
      </w:r>
      <w:proofErr w:type="spellEnd"/>
      <w:r w:rsidRPr="00B878CC">
        <w:rPr>
          <w:rFonts w:cs="Times New Roman"/>
          <w:sz w:val="20"/>
          <w:szCs w:val="20"/>
        </w:rPr>
        <w:t xml:space="preserve"> 002 (julio 26 de 2023) sobre propiedad intelectual e IA. Estas herramientas son empleadas como apoyo en la redacción, revisión gramatical y generación de ideas, pero en ningún caso sustituyen el análisis crítico, la argumentación académica ni la originalidad del trabajo. Asimismo, cualquier contenido generado con asistencia de IA está citado y referenciado adecuadamente, garantizando la integridad académica y el cumplimiento de los principios éticos de la investigación.</w:t>
      </w:r>
    </w:p>
    <w:p w14:paraId="42690052" w14:textId="77777777" w:rsidR="00080297" w:rsidRPr="005A1D1B" w:rsidRDefault="00080297" w:rsidP="00080297">
      <w:pPr>
        <w:rPr>
          <w:rFonts w:cs="Times New Roman"/>
          <w:sz w:val="20"/>
          <w:szCs w:val="20"/>
        </w:rPr>
      </w:pPr>
    </w:p>
    <w:p w14:paraId="513E18EA" w14:textId="77777777" w:rsidR="00080297" w:rsidRPr="008663FA" w:rsidRDefault="00080297" w:rsidP="00080297">
      <w:pPr>
        <w:jc w:val="left"/>
        <w:rPr>
          <w:rFonts w:cs="Times New Roman"/>
          <w:sz w:val="20"/>
          <w:szCs w:val="20"/>
        </w:rPr>
      </w:pPr>
      <w:r>
        <w:rPr>
          <w:rFonts w:cs="Times New Roman"/>
          <w:sz w:val="20"/>
          <w:szCs w:val="20"/>
        </w:rPr>
        <w:t xml:space="preserve"> </w:t>
      </w:r>
    </w:p>
    <w:p w14:paraId="564E9BA7" w14:textId="77777777" w:rsidR="00080297" w:rsidRPr="00F61F5A" w:rsidRDefault="00080297" w:rsidP="00080297">
      <w:pPr>
        <w:spacing w:before="120" w:after="120" w:line="276" w:lineRule="auto"/>
        <w:jc w:val="left"/>
        <w:rPr>
          <w:rFonts w:cs="Times New Roman"/>
          <w:b/>
          <w:bCs/>
          <w:sz w:val="22"/>
        </w:rPr>
      </w:pPr>
      <w:r w:rsidRPr="00F61F5A">
        <w:rPr>
          <w:rFonts w:cs="Times New Roman"/>
          <w:b/>
          <w:bCs/>
          <w:sz w:val="22"/>
        </w:rPr>
        <w:t>Biblioteca y Centro de Recursos</w:t>
      </w:r>
      <w:r w:rsidRPr="00F61F5A">
        <w:rPr>
          <w:rFonts w:cs="Times New Roman"/>
          <w:sz w:val="22"/>
        </w:rPr>
        <w:t>: https://biblioteca.umanizales.edu.co/</w:t>
      </w:r>
    </w:p>
    <w:p w14:paraId="20B63CEC" w14:textId="77777777" w:rsidR="00080297" w:rsidRPr="00F61F5A" w:rsidRDefault="00080297" w:rsidP="00080297">
      <w:pPr>
        <w:spacing w:before="120" w:after="120" w:line="240" w:lineRule="auto"/>
        <w:rPr>
          <w:rFonts w:cs="Times New Roman"/>
          <w:b/>
          <w:bCs/>
          <w:sz w:val="22"/>
        </w:rPr>
      </w:pPr>
    </w:p>
    <w:p w14:paraId="0A4BE8C1" w14:textId="77777777" w:rsidR="00080297" w:rsidRPr="00F61F5A" w:rsidRDefault="00080297" w:rsidP="00080297">
      <w:pPr>
        <w:spacing w:before="120" w:after="120" w:line="240" w:lineRule="auto"/>
        <w:rPr>
          <w:sz w:val="22"/>
        </w:rPr>
      </w:pPr>
      <w:r w:rsidRPr="00F61F5A">
        <w:rPr>
          <w:rFonts w:cs="Times New Roman"/>
          <w:b/>
          <w:bCs/>
          <w:sz w:val="22"/>
        </w:rPr>
        <w:t>Repositorio Institucional:</w:t>
      </w:r>
      <w:r w:rsidRPr="00F61F5A">
        <w:rPr>
          <w:rFonts w:cs="Times New Roman"/>
          <w:sz w:val="22"/>
        </w:rPr>
        <w:t xml:space="preserve"> http://ridum.umanizales.edu.co/ </w:t>
      </w:r>
    </w:p>
    <w:p w14:paraId="1D2CDE60" w14:textId="77777777" w:rsidR="00080297" w:rsidRPr="00F61F5A" w:rsidRDefault="00080297" w:rsidP="00080297">
      <w:pPr>
        <w:rPr>
          <w:rFonts w:cs="Times New Roman"/>
          <w:sz w:val="22"/>
        </w:rPr>
      </w:pPr>
    </w:p>
    <w:p w14:paraId="5D5BCD6F" w14:textId="77777777" w:rsidR="00080297" w:rsidRPr="00F61F5A" w:rsidRDefault="00080297" w:rsidP="00080297">
      <w:pPr>
        <w:rPr>
          <w:rFonts w:cs="Times New Roman"/>
          <w:sz w:val="22"/>
        </w:rPr>
      </w:pPr>
      <w:r w:rsidRPr="00F61F5A">
        <w:rPr>
          <w:rFonts w:cs="Times New Roman"/>
          <w:b/>
          <w:bCs/>
          <w:sz w:val="22"/>
        </w:rPr>
        <w:t>Universidad de Manizales:</w:t>
      </w:r>
      <w:r w:rsidRPr="00F61F5A">
        <w:rPr>
          <w:rFonts w:cs="Times New Roman"/>
          <w:sz w:val="22"/>
        </w:rPr>
        <w:t xml:space="preserve"> www.umanizales.edu.co </w:t>
      </w:r>
    </w:p>
    <w:p w14:paraId="25E4FCE2" w14:textId="77777777" w:rsidR="00080297" w:rsidRPr="00F61F5A" w:rsidRDefault="00080297" w:rsidP="00080297">
      <w:pPr>
        <w:jc w:val="left"/>
        <w:rPr>
          <w:rFonts w:cs="Times New Roman"/>
          <w:sz w:val="22"/>
        </w:rPr>
      </w:pPr>
    </w:p>
    <w:p w14:paraId="5CC6309C" w14:textId="77777777" w:rsidR="00080297" w:rsidRPr="00F61F5A" w:rsidRDefault="00080297" w:rsidP="00080297">
      <w:pPr>
        <w:jc w:val="left"/>
        <w:rPr>
          <w:rFonts w:cs="Times New Roman"/>
          <w:sz w:val="22"/>
        </w:rPr>
      </w:pPr>
      <w:r w:rsidRPr="00F61F5A">
        <w:rPr>
          <w:rFonts w:cs="Times New Roman"/>
          <w:b/>
          <w:bCs/>
          <w:sz w:val="22"/>
        </w:rPr>
        <w:t>Revistas:</w:t>
      </w:r>
      <w:r w:rsidRPr="00F61F5A">
        <w:rPr>
          <w:rFonts w:cs="Times New Roman"/>
          <w:sz w:val="22"/>
        </w:rPr>
        <w:t xml:space="preserve"> http://revistasum.umanizales.edu.co/</w:t>
      </w:r>
    </w:p>
    <w:p w14:paraId="3A43A797" w14:textId="77777777" w:rsidR="00080297" w:rsidRDefault="00080297" w:rsidP="00080297">
      <w:pPr>
        <w:rPr>
          <w:rFonts w:cs="Times New Roman"/>
          <w:b/>
          <w:sz w:val="20"/>
          <w:szCs w:val="20"/>
        </w:rPr>
      </w:pPr>
    </w:p>
    <w:p w14:paraId="50811A4E" w14:textId="77777777" w:rsidR="00080297" w:rsidRPr="00A97A13" w:rsidRDefault="00080297" w:rsidP="00080297">
      <w:pPr>
        <w:jc w:val="center"/>
        <w:rPr>
          <w:rFonts w:cs="Times New Roman"/>
          <w:b/>
          <w:sz w:val="20"/>
          <w:szCs w:val="20"/>
        </w:rPr>
      </w:pPr>
    </w:p>
    <w:p w14:paraId="03DB02FF" w14:textId="77777777" w:rsidR="00080297" w:rsidRPr="00F61F5A" w:rsidRDefault="00080297" w:rsidP="00080297">
      <w:pPr>
        <w:spacing w:line="276" w:lineRule="auto"/>
        <w:rPr>
          <w:rFonts w:cs="Times New Roman"/>
          <w:sz w:val="22"/>
        </w:rPr>
      </w:pPr>
      <w:r w:rsidRPr="00F61F5A">
        <w:rPr>
          <w:rFonts w:cs="Times New Roman"/>
          <w:sz w:val="22"/>
        </w:rPr>
        <w:t>El contenido de esta obra corresponde al derecho de expresión de los autores y no compromete el pensamiento institucional de la Universidad de Manizales ni desata su responsabilidad frente a terceros. Los autores asumen la responsabilidad por los derechos de autor y conexos.</w:t>
      </w:r>
    </w:p>
    <w:p w14:paraId="040EB041" w14:textId="77777777" w:rsidR="00080297" w:rsidRPr="00FE5B73" w:rsidRDefault="00080297" w:rsidP="00080297">
      <w:pPr>
        <w:jc w:val="left"/>
        <w:rPr>
          <w:rFonts w:cs="Times New Roman"/>
          <w:sz w:val="22"/>
        </w:rPr>
        <w:sectPr w:rsidR="00080297" w:rsidRPr="00FE5B73" w:rsidSect="00080297">
          <w:type w:val="continuous"/>
          <w:pgSz w:w="12240" w:h="15840"/>
          <w:pgMar w:top="1418" w:right="1418" w:bottom="1418" w:left="1418" w:header="567" w:footer="567" w:gutter="0"/>
          <w:cols w:space="708"/>
          <w:docGrid w:linePitch="360"/>
        </w:sectPr>
      </w:pPr>
    </w:p>
    <w:p w14:paraId="014CF778" w14:textId="77777777" w:rsidR="00080297" w:rsidRDefault="00080297" w:rsidP="004C7615">
      <w:pPr>
        <w:ind w:firstLine="708"/>
        <w:jc w:val="center"/>
        <w:rPr>
          <w:szCs w:val="24"/>
        </w:rPr>
      </w:pPr>
    </w:p>
    <w:p w14:paraId="25B51F30" w14:textId="77777777" w:rsidR="00080297" w:rsidRDefault="00080297" w:rsidP="004C7615">
      <w:pPr>
        <w:ind w:firstLine="708"/>
        <w:jc w:val="center"/>
        <w:rPr>
          <w:szCs w:val="24"/>
        </w:rPr>
      </w:pPr>
    </w:p>
    <w:p w14:paraId="5E032604" w14:textId="77777777" w:rsidR="00080297" w:rsidRDefault="00080297" w:rsidP="004C7615">
      <w:pPr>
        <w:ind w:firstLine="708"/>
        <w:jc w:val="center"/>
        <w:rPr>
          <w:szCs w:val="24"/>
        </w:rPr>
      </w:pPr>
    </w:p>
    <w:p w14:paraId="6B34D02F" w14:textId="77777777" w:rsidR="00080297" w:rsidRDefault="00080297" w:rsidP="004C7615">
      <w:pPr>
        <w:ind w:firstLine="708"/>
        <w:jc w:val="center"/>
        <w:rPr>
          <w:szCs w:val="24"/>
        </w:rPr>
      </w:pPr>
    </w:p>
    <w:p w14:paraId="4259C360" w14:textId="77777777" w:rsidR="00080297" w:rsidRDefault="00080297" w:rsidP="004C7615">
      <w:pPr>
        <w:ind w:firstLine="708"/>
        <w:jc w:val="center"/>
        <w:rPr>
          <w:szCs w:val="24"/>
        </w:rPr>
      </w:pPr>
    </w:p>
    <w:p w14:paraId="2D6F5244" w14:textId="6423895E" w:rsidR="00667840" w:rsidRDefault="004C7615" w:rsidP="004C7615">
      <w:pPr>
        <w:ind w:firstLine="708"/>
        <w:jc w:val="center"/>
        <w:rPr>
          <w:b/>
          <w:bCs/>
          <w:szCs w:val="24"/>
        </w:rPr>
      </w:pPr>
      <w:r w:rsidRPr="004C7615">
        <w:rPr>
          <w:b/>
          <w:bCs/>
          <w:szCs w:val="24"/>
        </w:rPr>
        <w:lastRenderedPageBreak/>
        <w:t>Resumen</w:t>
      </w:r>
    </w:p>
    <w:p w14:paraId="28856EF0" w14:textId="77777777" w:rsidR="00031B4D" w:rsidRPr="004C7615" w:rsidRDefault="00031B4D" w:rsidP="004C7615">
      <w:pPr>
        <w:ind w:firstLine="708"/>
        <w:jc w:val="center"/>
        <w:rPr>
          <w:b/>
          <w:bCs/>
          <w:szCs w:val="24"/>
        </w:rPr>
      </w:pPr>
    </w:p>
    <w:p w14:paraId="472DBA49" w14:textId="77777777" w:rsidR="00CA6F47" w:rsidRDefault="00CA6F47" w:rsidP="00080297">
      <w:pPr>
        <w:pStyle w:val="PrrAPA"/>
      </w:pPr>
      <w:r>
        <w:t>Este estudio evalúa la influencia de la compensación total en el desempeño individual de los agentes de Telemarketing de Lamassu Media S.A.S., ubicada en Pereira, Colombia. Se plantearon hipótesis sobre cómo inciden las dimensiones de la compensación total (retribución dineraria directa, beneficios e intangibles) en el desempeño individual de los empleados. Estas hipótesis se evaluaron mediante un modelo de regresión, dentro de una muestra de 51 agentes de telemarketing activos en la empresa. Los resultados mostraron que los beneficios y los intangibles influyen positivamente en el desempeño individual, mientras que la retribución dineraria directa presentó una relación negativa. A nivel práctico, esto sugiere que las organizaciones, especialmente los call centers, pueden mejorar el desempeño individual mediante estrategias de compensación total que prioricen beneficios, reconocimiento, desarrollo profesional y condiciones laborales favorables.</w:t>
      </w:r>
    </w:p>
    <w:p w14:paraId="6527AA1C" w14:textId="77777777" w:rsidR="00667840" w:rsidRDefault="00667840" w:rsidP="00667840">
      <w:pPr>
        <w:rPr>
          <w:b/>
          <w:szCs w:val="24"/>
        </w:rPr>
      </w:pPr>
    </w:p>
    <w:p w14:paraId="7F1A2B69" w14:textId="5B6C72BC" w:rsidR="00844611" w:rsidRDefault="004C7615" w:rsidP="004C7615">
      <w:pPr>
        <w:ind w:left="624"/>
        <w:rPr>
          <w:b/>
          <w:szCs w:val="24"/>
        </w:rPr>
      </w:pPr>
      <w:r>
        <w:rPr>
          <w:i/>
          <w:szCs w:val="24"/>
        </w:rPr>
        <w:t>Pa</w:t>
      </w:r>
      <w:r w:rsidR="00542A64" w:rsidRPr="008F00A8">
        <w:rPr>
          <w:i/>
          <w:szCs w:val="24"/>
        </w:rPr>
        <w:t>labras clave</w:t>
      </w:r>
      <w:r w:rsidR="00542A64" w:rsidRPr="00E36FC1">
        <w:rPr>
          <w:szCs w:val="24"/>
        </w:rPr>
        <w:t>:</w:t>
      </w:r>
      <w:r w:rsidR="00542A64">
        <w:rPr>
          <w:szCs w:val="24"/>
        </w:rPr>
        <w:t xml:space="preserve"> </w:t>
      </w:r>
      <w:r>
        <w:rPr>
          <w:rFonts w:eastAsia="Times New Roman" w:cs="Times New Roman"/>
          <w:szCs w:val="24"/>
        </w:rPr>
        <w:t>compensación total, desempeño individual, agentes de telemarketing, call-center.</w:t>
      </w:r>
    </w:p>
    <w:p w14:paraId="5C82BA8A" w14:textId="07A2636B" w:rsidR="00667840" w:rsidRPr="00FE19A6" w:rsidRDefault="004C7615" w:rsidP="0042305D">
      <w:pPr>
        <w:pStyle w:val="Ttulo1"/>
        <w:rPr>
          <w:lang w:val="en-US"/>
        </w:rPr>
      </w:pPr>
      <w:r w:rsidRPr="00FE19A6">
        <w:rPr>
          <w:lang w:val="en-US"/>
        </w:rPr>
        <w:t>Abstract</w:t>
      </w:r>
    </w:p>
    <w:p w14:paraId="1E3B1D7F" w14:textId="77777777" w:rsidR="00667840" w:rsidRPr="00EC6F9B" w:rsidRDefault="00667840" w:rsidP="00667840">
      <w:pPr>
        <w:ind w:firstLine="708"/>
        <w:rPr>
          <w:szCs w:val="24"/>
          <w:lang w:val="en-US"/>
        </w:rPr>
      </w:pPr>
    </w:p>
    <w:p w14:paraId="037825F3" w14:textId="77777777" w:rsidR="00FE19A6" w:rsidRPr="00FE19A6" w:rsidRDefault="00FE19A6" w:rsidP="00080297">
      <w:pPr>
        <w:pStyle w:val="PrrAPA"/>
        <w:rPr>
          <w:lang w:val="en-US"/>
        </w:rPr>
      </w:pPr>
      <w:r w:rsidRPr="00FE19A6">
        <w:rPr>
          <w:lang w:val="en-US"/>
        </w:rPr>
        <w:t>This study evaluates the influence of total compensation on the individual performance of telemarketing agents at Lamassu Media S.A.S., located in Pereira, Colombia.</w:t>
      </w:r>
    </w:p>
    <w:p w14:paraId="33548DA1" w14:textId="77777777" w:rsidR="00FE19A6" w:rsidRPr="00FE19A6" w:rsidRDefault="00FE19A6" w:rsidP="00080297">
      <w:pPr>
        <w:pStyle w:val="PrrAPA"/>
        <w:rPr>
          <w:lang w:val="en-US"/>
        </w:rPr>
      </w:pPr>
      <w:r w:rsidRPr="00FE19A6">
        <w:rPr>
          <w:lang w:val="en-US"/>
        </w:rPr>
        <w:t>Hypotheses were formulated regarding how the dimensions of total compensation (direct monetary compensation, benefits, and intangibles) affect individual employee performance. These hypotheses were assessed through a regression model using a sample of 51 active telemarketing agents at the company.</w:t>
      </w:r>
    </w:p>
    <w:p w14:paraId="4DCA35B9" w14:textId="77777777" w:rsidR="00FE19A6" w:rsidRPr="00FE19A6" w:rsidRDefault="00FE19A6" w:rsidP="00080297">
      <w:pPr>
        <w:pStyle w:val="PrrAPA"/>
        <w:rPr>
          <w:lang w:val="en-US"/>
        </w:rPr>
      </w:pPr>
      <w:r w:rsidRPr="00FE19A6">
        <w:rPr>
          <w:lang w:val="en-US"/>
        </w:rPr>
        <w:t>The results showed that benefits and intangibles positively influence individual performance, while direct monetary compensation showed a negative relationship.</w:t>
      </w:r>
    </w:p>
    <w:p w14:paraId="311D373D" w14:textId="617BEB0C" w:rsidR="00667840" w:rsidRPr="00FE19A6" w:rsidRDefault="00FE19A6" w:rsidP="00080297">
      <w:pPr>
        <w:pStyle w:val="PrrAPA"/>
        <w:rPr>
          <w:szCs w:val="24"/>
          <w:lang w:val="en-US"/>
        </w:rPr>
      </w:pPr>
      <w:r w:rsidRPr="00FE19A6">
        <w:rPr>
          <w:lang w:val="en-US"/>
        </w:rPr>
        <w:t>Practically, this suggests that organizations—especially call centers—can enhance individual performance through total compensation strategies that prioritize benefits, recognition, professional development, and favorable working conditions.</w:t>
      </w:r>
    </w:p>
    <w:p w14:paraId="08726F07" w14:textId="1E4ED5BF" w:rsidR="008F6939" w:rsidRPr="002D7A73" w:rsidRDefault="008F6939" w:rsidP="008F6939">
      <w:pPr>
        <w:ind w:left="624"/>
        <w:rPr>
          <w:szCs w:val="24"/>
          <w:lang w:val="en-US"/>
        </w:rPr>
      </w:pPr>
      <w:r w:rsidRPr="008876CF">
        <w:rPr>
          <w:i/>
          <w:szCs w:val="24"/>
          <w:lang w:val="en-US"/>
        </w:rPr>
        <w:t>Keywords</w:t>
      </w:r>
      <w:r w:rsidRPr="002D7A73">
        <w:rPr>
          <w:b/>
          <w:szCs w:val="24"/>
          <w:lang w:val="en-US"/>
        </w:rPr>
        <w:t>:</w:t>
      </w:r>
      <w:r w:rsidRPr="002D7A73">
        <w:rPr>
          <w:szCs w:val="24"/>
          <w:lang w:val="en-US"/>
        </w:rPr>
        <w:t xml:space="preserve"> </w:t>
      </w:r>
      <w:r w:rsidR="00FE19A6">
        <w:rPr>
          <w:szCs w:val="24"/>
          <w:lang w:val="en-US"/>
        </w:rPr>
        <w:t>total compensation, individual performance, telemarketing agents, call-center</w:t>
      </w:r>
    </w:p>
    <w:p w14:paraId="75A7A0A9" w14:textId="77777777" w:rsidR="00C57305" w:rsidRPr="006E6D13" w:rsidRDefault="00C57305" w:rsidP="00714638">
      <w:pPr>
        <w:jc w:val="center"/>
        <w:rPr>
          <w:b/>
          <w:szCs w:val="24"/>
          <w:lang w:val="en-US"/>
        </w:rPr>
      </w:pPr>
    </w:p>
    <w:p w14:paraId="09DD2215" w14:textId="35381B2C" w:rsidR="00667840" w:rsidRPr="00285913" w:rsidRDefault="00A85C31" w:rsidP="00A85C31">
      <w:pPr>
        <w:pStyle w:val="Ttulo1"/>
      </w:pPr>
      <w:bookmarkStart w:id="1" w:name="_Toc437858002"/>
      <w:bookmarkStart w:id="2" w:name="_Toc437858423"/>
      <w:bookmarkStart w:id="3" w:name="_Toc440985125"/>
      <w:r>
        <w:lastRenderedPageBreak/>
        <w:t xml:space="preserve">1 </w:t>
      </w:r>
      <w:r w:rsidR="00667840" w:rsidRPr="00285913">
        <w:t>Introducción</w:t>
      </w:r>
      <w:bookmarkEnd w:id="1"/>
      <w:bookmarkEnd w:id="2"/>
      <w:bookmarkEnd w:id="3"/>
    </w:p>
    <w:p w14:paraId="03713894" w14:textId="77777777" w:rsidR="00667840" w:rsidRDefault="00667840" w:rsidP="00667840">
      <w:pPr>
        <w:ind w:firstLine="708"/>
        <w:rPr>
          <w:rFonts w:cs="Times New Roman"/>
          <w:szCs w:val="24"/>
        </w:rPr>
      </w:pPr>
    </w:p>
    <w:p w14:paraId="742D42E3" w14:textId="77777777" w:rsidR="008E5AC8" w:rsidRDefault="008E5AC8" w:rsidP="00080297">
      <w:pPr>
        <w:pStyle w:val="PrrAPA"/>
      </w:pPr>
      <w:r>
        <w:t>Uno de los interrogantes cruciales en el ámbito de la gestión humana en las organizaciones es entender cómo las prácticas en este campo influyen en el desempeño. Estudios en sectores de servicio han demostrado que las estrategias y prácticas de gestión humana centradas en atraer, desarrollar y retener al personal tienen un impacto positivo y significativo en el desempeño (Rawashdeh, 2018). Específicamente, se destaca la importancia de mejorar continuamente los sistemas de motivación, especialmente aquellos relacionados con los mecanismos de recompensa, como una clave para retener el talento. Nzyoka y Orwa (2016), en su estudio sobre la relación entre la compensación total y el desempeño en una empresa de seguros, determinaron que existe una relación positiva, demostrando que cuando los empleados perciben los factores de compensación como valiosos y suficientes, se sienten motivados y mejoran positivamente su desempeño.</w:t>
      </w:r>
    </w:p>
    <w:p w14:paraId="076BFD52" w14:textId="77777777" w:rsidR="008E5AC8" w:rsidRDefault="008E5AC8" w:rsidP="00080297">
      <w:pPr>
        <w:pStyle w:val="PrrAPA"/>
      </w:pPr>
      <w:r>
        <w:t>Es por esto que, a nivel empresarial, es crucial reconocer y determinar esta influencia positiva, especialmente en tiempos de crisis económicas, donde las empresas se ven obligadas a ajustar sus políticas de compensación para mantener el compromiso y la motivación de sus empleados sin incrementar costos salariales. Aunque algunas empresas pueden optar por reducir sus presupuestos en estas áreas, es fundamental comprender que invertir en los empleados se convierte en rentable ya que esto se traduce en capital a largo plazo (Madrigal, 2009). Siendo así, el objetivo es optimizar la eficiencia en la remuneración para lograr una mayor retención y fidelización del capital humano, sin comprometer el desempeño individual de los empleados.</w:t>
      </w:r>
    </w:p>
    <w:p w14:paraId="54E1FA32" w14:textId="77777777" w:rsidR="008E5AC8" w:rsidRDefault="008E5AC8" w:rsidP="00080297">
      <w:pPr>
        <w:pStyle w:val="PrrAPA"/>
        <w:rPr>
          <w:rFonts w:eastAsia="Times New Roman" w:cs="Times New Roman"/>
          <w:szCs w:val="24"/>
        </w:rPr>
      </w:pPr>
      <w:r>
        <w:rPr>
          <w:rFonts w:eastAsia="Times New Roman" w:cs="Times New Roman"/>
          <w:szCs w:val="24"/>
        </w:rPr>
        <w:t>Los sistemas de trabajo de alto desempeño, entendidos como prácticas que mejoran la capacidad organizacional para atraer, seleccionar, vincular, desarrollar y retener personal altamente competente, son una inversión valiosa. Estas prácticas se asocian con niveles bajos de rotación, mayor productividad y mejor desempeño financiero corporativo, lo que demuestra el retorno de capital (Huselid, 1995). Además, una parte significativa del valor creado al adoptar prácticas más efectivas de gestión de recursos humanos se refleja en los empleados, a través de salarios y beneficios más elevados (Becker y Olson, 1987).</w:t>
      </w:r>
    </w:p>
    <w:p w14:paraId="7C482DF9" w14:textId="77777777" w:rsidR="008E5AC8" w:rsidRDefault="008E5AC8" w:rsidP="00080297">
      <w:pPr>
        <w:pStyle w:val="PrrAPA"/>
        <w:rPr>
          <w:rFonts w:eastAsia="Times New Roman" w:cs="Times New Roman"/>
          <w:szCs w:val="24"/>
        </w:rPr>
      </w:pPr>
      <w:r>
        <w:rPr>
          <w:rFonts w:eastAsia="Times New Roman" w:cs="Times New Roman"/>
          <w:szCs w:val="24"/>
        </w:rPr>
        <w:t xml:space="preserve">A pesar de las fluctuaciones económicas, los estudios en el campo de la gestión estratégica de recursos humanos han revelado que las prácticas de compensación tienen un impacto positivo y significativo en el desempeño individual. Hamzat, Opele, y Bello (2018) lograron establecer una relación positiva entre la compensación y el desempeño de los empleados, entre la compensación </w:t>
      </w:r>
      <w:r>
        <w:rPr>
          <w:rFonts w:eastAsia="Times New Roman" w:cs="Times New Roman"/>
          <w:szCs w:val="24"/>
        </w:rPr>
        <w:lastRenderedPageBreak/>
        <w:t>y el desempeño organizacional, y por último, entre el desempeño de los empleados y el desempeño organizacional. Estas afirmaciones destacan el papel fundamental de la práctica de compensación como uno de los impulsores más importantes del desempeño de los empleados, lo que desencadena una mejora general en el desempeño organizacional. Emerole y Edeh (2019) también concluyen que la compensación directa está positivamente relacionada con el desempeño de los empleados y la compensación indirecta está significativamente asociada con este mismo factor, recomendando ver la compensación como una herramienta para mejorar el desempeño del personal.</w:t>
      </w:r>
    </w:p>
    <w:p w14:paraId="7818932E" w14:textId="77777777" w:rsidR="008E5AC8" w:rsidRDefault="008E5AC8" w:rsidP="00080297">
      <w:pPr>
        <w:pStyle w:val="PrrAPA"/>
        <w:rPr>
          <w:rFonts w:eastAsia="Times New Roman" w:cs="Times New Roman"/>
          <w:szCs w:val="24"/>
        </w:rPr>
      </w:pPr>
      <w:r>
        <w:rPr>
          <w:rFonts w:eastAsia="Times New Roman" w:cs="Times New Roman"/>
          <w:szCs w:val="24"/>
        </w:rPr>
        <w:t>En un mundo laboral cada vez más competitivo y dinámico, ofrecer salarios competitivos es crucial para atraer, retener y potenciar el talento. Cuando las organizaciones reconocen y abordan proactivamente las necesidades de sus empleados, se establece un entorno laboral más saludable y productivo. Este enfoque conlleva a una mayor retención de talento, mejora la reputación de la empresa como empleador y aumenta el desempeño y la rentabilidad a largo plazo. Al integrar tanto la compensación económica como las necesidades emocionales y psicológicas de los empleados en su estrategia de gestión de recursos humanos, las organizaciones pueden crear un entorno laboral más equilibrado, satisfactorio y sostenible para todos los involucrados.</w:t>
      </w:r>
    </w:p>
    <w:p w14:paraId="61D330F0" w14:textId="77777777" w:rsidR="008E5AC8" w:rsidRDefault="008E5AC8" w:rsidP="00080297">
      <w:pPr>
        <w:pStyle w:val="PrrAPA"/>
        <w:rPr>
          <w:rFonts w:eastAsia="Times New Roman" w:cs="Times New Roman"/>
          <w:szCs w:val="24"/>
        </w:rPr>
      </w:pPr>
      <w:r>
        <w:rPr>
          <w:rFonts w:eastAsia="Times New Roman" w:cs="Times New Roman"/>
          <w:szCs w:val="24"/>
        </w:rPr>
        <w:t>Sin embargo, en la empresa Lamassu Media SAS, la evaluación del impacto de las prácticas de compensación en el desempeño individual es un proyecto novedoso, del cual se espera obtener información relevante para optimizar recursos, obtener una mayor ventaja competitiva y mejorar el desempeño de los empleados. Por ende, este estudio tiene como objetivo determinar la influencia de las variables de compensación total en el desempeño individual de los empleados de Lamassu Media S.A.S.</w:t>
      </w:r>
    </w:p>
    <w:p w14:paraId="7E09504F" w14:textId="77777777" w:rsidR="008E5AC8" w:rsidRDefault="008E5AC8" w:rsidP="00080297">
      <w:pPr>
        <w:pStyle w:val="PrrAPA"/>
        <w:rPr>
          <w:rFonts w:eastAsia="Times New Roman" w:cs="Times New Roman"/>
          <w:szCs w:val="24"/>
        </w:rPr>
      </w:pPr>
      <w:r>
        <w:rPr>
          <w:rFonts w:eastAsia="Times New Roman" w:cs="Times New Roman"/>
          <w:szCs w:val="24"/>
        </w:rPr>
        <w:t>En la actualidad, las organizaciones han empezado a reconocer la importancia y la influencia que las condiciones y las recompensas laborales tienen en el compromiso y la motivación de los empleados y cómo esto podría tener gran influencia en el desempeño. Algunos autores como Mitchell y Pattison (2010) destacan la importancia de brindar a los empleados salarios competitivos y satisfacer las necesidades emocionales y psicológicas, con el objetivo de obtener mayores ventajas organizacionales, planteamientos que se han consolidado como un principio fundamental en la gestión moderna de recursos humanos. Otros estudios mencionan que la motivación, el liderazgo y la compensación afectan significativamente el desempeño de un empleado (Sitopu, Sitinjak y Marpaung, 2021).</w:t>
      </w:r>
    </w:p>
    <w:p w14:paraId="465AE0D5" w14:textId="77777777" w:rsidR="008E5AC8" w:rsidRDefault="008E5AC8" w:rsidP="00080297">
      <w:pPr>
        <w:pStyle w:val="PrrAPA"/>
        <w:rPr>
          <w:rFonts w:eastAsia="Times New Roman" w:cs="Times New Roman"/>
          <w:szCs w:val="24"/>
        </w:rPr>
      </w:pPr>
      <w:r>
        <w:rPr>
          <w:rFonts w:eastAsia="Times New Roman" w:cs="Times New Roman"/>
          <w:szCs w:val="24"/>
        </w:rPr>
        <w:lastRenderedPageBreak/>
        <w:t>Por esto es de gran relevancia para Lamassu Media S.A.S. identificar la influencia de las variables de la compensación total en el desempeño individual de los empleados, comprendiendo que, al tener empleados altamente satisfechos con sus compensaciones, se obtendrán mejores resultados y se generará una ventaja competitiva para la compañía (Delgado, 2004). Al ser su foco productivo un proceso comercial, esta empresa realiza múltiples esfuerzos por brindar compensaciones emocionales y económicas, con el fin de recompensar en su totalidad el esfuerzo, dedicación y trabajo de sus empleados, procurando satisfacer sus necesidades y aumentar la productividad. Esta investigación podrá evidenciar el impacto de las prácticas de la compensación total en el desempeño individual de los empleados en un ambiente de ventas.</w:t>
      </w:r>
    </w:p>
    <w:p w14:paraId="1F90D956" w14:textId="666CFE99" w:rsidR="00667840" w:rsidRDefault="008E5AC8" w:rsidP="00080297">
      <w:pPr>
        <w:pStyle w:val="PrrAPA"/>
        <w:rPr>
          <w:rFonts w:eastAsia="Times New Roman" w:cs="Times New Roman"/>
          <w:szCs w:val="24"/>
        </w:rPr>
      </w:pPr>
      <w:r>
        <w:rPr>
          <w:rFonts w:eastAsia="Times New Roman" w:cs="Times New Roman"/>
          <w:szCs w:val="24"/>
        </w:rPr>
        <w:t>Es importante determinar cuáles dimensiones de la compensación total generarían una mayor influencia en el desempeño individual de esta población. Determinar el impacto que tienen las dimensiones de la compensación total sobre el desempeño individual de los empleados permitirá enfocar los esfuerzos y recursos de la compañía en determinados factores para obtener mayor provecho a los recursos o disponer de estos en función de los resultados hallados, logrando así aumentar el desempeño de los empleados de tal manera que el impacto sea acertado y acorde a sus expectativas y necesidades, tanto por parte de la empresa como por parte de los empleados.</w:t>
      </w:r>
    </w:p>
    <w:p w14:paraId="1B661702" w14:textId="77777777" w:rsidR="002D1E11" w:rsidRPr="002D1E11" w:rsidRDefault="002D1E11" w:rsidP="002D1E11">
      <w:pPr>
        <w:ind w:firstLine="720"/>
        <w:rPr>
          <w:rFonts w:eastAsia="Times New Roman" w:cs="Times New Roman"/>
          <w:szCs w:val="24"/>
        </w:rPr>
      </w:pPr>
    </w:p>
    <w:p w14:paraId="73E0B280" w14:textId="5D771BC9" w:rsidR="4388483D" w:rsidRDefault="00274890" w:rsidP="002D1E11">
      <w:pPr>
        <w:pStyle w:val="Ttulo1"/>
        <w:spacing w:line="360" w:lineRule="auto"/>
      </w:pPr>
      <w:r w:rsidRPr="00274890">
        <w:t xml:space="preserve">2 </w:t>
      </w:r>
      <w:r>
        <w:t>Referente Teórico</w:t>
      </w:r>
    </w:p>
    <w:p w14:paraId="3188174E" w14:textId="77777777" w:rsidR="002D1E11" w:rsidRPr="002D1E11" w:rsidRDefault="002D1E11" w:rsidP="002D1E11"/>
    <w:p w14:paraId="2FCC1056" w14:textId="01A39767" w:rsidR="00274890" w:rsidRDefault="00274890" w:rsidP="002D1E11">
      <w:pPr>
        <w:pStyle w:val="Ttulo2"/>
        <w:spacing w:line="360" w:lineRule="auto"/>
      </w:pPr>
      <w:r w:rsidRPr="00274890">
        <w:rPr>
          <w:bCs/>
        </w:rPr>
        <w:t>2.1</w:t>
      </w:r>
      <w:r>
        <w:t xml:space="preserve"> Compensación Total</w:t>
      </w:r>
    </w:p>
    <w:p w14:paraId="1AC722E6" w14:textId="77777777" w:rsidR="00031B4D" w:rsidRPr="00031B4D" w:rsidRDefault="00031B4D" w:rsidP="00031B4D"/>
    <w:p w14:paraId="429B81EB" w14:textId="77777777" w:rsidR="00274890" w:rsidRDefault="00274890" w:rsidP="00080297">
      <w:pPr>
        <w:pStyle w:val="PrrAPA"/>
      </w:pPr>
      <w:r>
        <w:t>La compensación total, en su sentido más amplio, abarca todos los elementos que las organizaciones utilizan para retribuir y motivar a sus empleados. Esto incluye tanto las prácticas tangibles, como el salario y los beneficios, como las intangibles, que abarcan aspectos emocionales y psicológicos del entorno laboral. Para esta investigación, se agrupan estas prácticas en tres categorías principales: retribución dineraria, beneficios e intangibles, destacando su impacto en el desempeño laboral.</w:t>
      </w:r>
    </w:p>
    <w:p w14:paraId="62D3EF12" w14:textId="77777777" w:rsidR="00274890" w:rsidRDefault="00274890" w:rsidP="00080297">
      <w:pPr>
        <w:pStyle w:val="PrrAPA"/>
      </w:pPr>
      <w:r>
        <w:t>Más allá del pago monetario, la compensación total comprende el conjunto de recompensas proporcionadas al empleado en retorno de sus servicios (Mondy, 2008). Este enfoque permite considerar cómo cada componente puede influir en la motivación y, en consecuencia, en el desempeño individual dentro de las organizaciones.</w:t>
      </w:r>
    </w:p>
    <w:p w14:paraId="77876DD6" w14:textId="77777777" w:rsidR="00274890" w:rsidRDefault="00274890" w:rsidP="00080297">
      <w:pPr>
        <w:pStyle w:val="PrrAPA"/>
      </w:pPr>
      <w:r>
        <w:lastRenderedPageBreak/>
        <w:t>Lara y Delgado (2001) proponen cuatro principios básicos para el establecimiento de la compensación total. El primero es el principio de competitividad, que enfatiza la necesidad de una política retributiva atractiva frente a otras empresas del sector, combinando retribuciones fijas, variables y un paquete diversificado. El segundo es el principio de personalización, que resalta la importancia de considerar las necesidades individuales de cada empleado para generar motivación y fidelizar al talento. El tercero es el principio de creación de valor, alineando la estrategia de compensación con la empresarial mediante incentivos basados en el desempeño. Por último, el principio de proyecto empresarial señala que la compensación total debe desarrollarse dentro de un marco organizacional atractivo y con oportunidades de crecimiento, considerando intangibles como clima laboral y cultura organizacional.</w:t>
      </w:r>
    </w:p>
    <w:p w14:paraId="218DA4F4" w14:textId="77777777" w:rsidR="00274890" w:rsidRDefault="00274890" w:rsidP="00080297">
      <w:pPr>
        <w:pStyle w:val="PrrAPA"/>
      </w:pPr>
      <w:r>
        <w:t>Delgado (2004) concluye que “los modelos clásicos de retribución, basados exclusivamente en una retribución dineraria y un paquete más o menos amplio de beneficios, no son suficientes para conquistar a los mejores profesionales” (p. 69). Teniendo esto en cuenta, si no es suficiente para atraer, tampoco lo será para retener, motivar y desarrollar al empleado.</w:t>
      </w:r>
    </w:p>
    <w:p w14:paraId="51FDE202" w14:textId="77777777" w:rsidR="00274890" w:rsidRDefault="00274890" w:rsidP="00080297">
      <w:pPr>
        <w:pStyle w:val="PrrAPA"/>
      </w:pPr>
      <w:r>
        <w:t>La ecuación de Tropman (2001), The New New Pay, organiza diez variables que representan el paquete retributivo implícito en la mente de los empleados. Esta incluye componentes como salario base (BP), incentivos monetarios (AP), beneficios sociales (IP), oportunidades de crecimiento (OA, OG) y elementos de calidad de vida (QL), entre otros. Este modelo resalta la necesidad de un enfoque integral en las políticas de compensación.</w:t>
      </w:r>
    </w:p>
    <w:p w14:paraId="13D43781" w14:textId="77777777" w:rsidR="00274890" w:rsidRDefault="00274890" w:rsidP="00080297">
      <w:pPr>
        <w:pStyle w:val="PrrAPA"/>
      </w:pPr>
      <w:r>
        <w:t>Por otro lado, Schuster y Zingheim (1992) definen cuatro componentes de la compensación total: crecimiento individual (formación y desarrollo profesional), un futuro convincente (visión y éxito organizacional), retribución total (salario, beneficios y reconocimiento) y un puesto de trabajo positivo (clima laboral y confianza). Su visión se alinea con la necesidad de conectar estrategias de compensación con factores humanos y organizacionales.</w:t>
      </w:r>
    </w:p>
    <w:p w14:paraId="4F61FBFF" w14:textId="77777777" w:rsidR="00274890" w:rsidRDefault="00274890" w:rsidP="00080297">
      <w:pPr>
        <w:pStyle w:val="PrrAPA"/>
      </w:pPr>
      <w:r>
        <w:t>La American Compensation Association, citada por Delgado (2004), complementa estas perspectivas al dividir la compensación total en tres elementos: retribución dineraria directa (fija o variable), beneficios indirectos (prestaciones y servicios) y elementos intangibles (reconocimiento, equilibrio vida-trabajo, cultura organizacional). Estos enfoques destacan cómo factores internos y externos influyen en la percepción y efectividad de las estrategias retributivas.</w:t>
      </w:r>
    </w:p>
    <w:p w14:paraId="7D0D3EF3" w14:textId="77777777" w:rsidR="00274890" w:rsidRDefault="00274890" w:rsidP="00080297">
      <w:pPr>
        <w:pStyle w:val="PrrAPA"/>
      </w:pPr>
      <w:r>
        <w:t xml:space="preserve">Los modelos presentados comparten un enfoque integrador al considerar tanto elementos económicos como emocionales dentro de la compensación total. Tropman (2001) y Schuster y </w:t>
      </w:r>
      <w:r>
        <w:lastRenderedPageBreak/>
        <w:t>Zingheim (1992) coinciden en la importancia de combinar componentes tangibles, como salario y beneficios, con elementos intangibles, como reconocimiento y desarrollo personal. Estos modelos fueron seleccionados por su relevancia en contextos organizacionales complejos, como los call centers, donde las dinámicas laborales exigen estrategias que equilibren motivación intrínseca y extrínseca.</w:t>
      </w:r>
    </w:p>
    <w:p w14:paraId="0034DDE7" w14:textId="77777777" w:rsidR="00274890" w:rsidRDefault="00274890" w:rsidP="00080297">
      <w:pPr>
        <w:pStyle w:val="PrrAPA"/>
      </w:pPr>
      <w:r>
        <w:t>En resumen, la compensación total constituye una estrategia clave para alinear las metas organizacionales con las necesidades de los empleados. Los modelos discutidos resaltan la importancia de integrar componentes tangibles e intangibles, especialmente en sectores como los call centers, donde las dinámicas laborales demandan soluciones efectivas y motivadoras.</w:t>
      </w:r>
    </w:p>
    <w:p w14:paraId="6370DC4D" w14:textId="77777777" w:rsidR="00031B4D" w:rsidRDefault="00031B4D" w:rsidP="00274890">
      <w:pPr>
        <w:ind w:firstLine="720"/>
        <w:rPr>
          <w:rFonts w:eastAsia="Times New Roman" w:cs="Times New Roman"/>
          <w:szCs w:val="24"/>
        </w:rPr>
      </w:pPr>
    </w:p>
    <w:p w14:paraId="07319082" w14:textId="380A63CE" w:rsidR="00274890" w:rsidRDefault="00274890" w:rsidP="002D1E11">
      <w:pPr>
        <w:pStyle w:val="Ttulo2"/>
        <w:spacing w:line="360" w:lineRule="auto"/>
      </w:pPr>
      <w:r>
        <w:t>2.2 Desempeño Individual</w:t>
      </w:r>
    </w:p>
    <w:p w14:paraId="1F0FCA37" w14:textId="77777777" w:rsidR="00031B4D" w:rsidRDefault="00031B4D" w:rsidP="00031B4D">
      <w:pPr>
        <w:rPr>
          <w:rFonts w:eastAsia="Times New Roman" w:cs="Times New Roman"/>
          <w:szCs w:val="24"/>
        </w:rPr>
      </w:pPr>
    </w:p>
    <w:p w14:paraId="13817770" w14:textId="7BC065D6" w:rsidR="00274890" w:rsidRDefault="00274890" w:rsidP="00080297">
      <w:pPr>
        <w:pStyle w:val="PrrAPA"/>
      </w:pPr>
      <w:r>
        <w:t>Diferentes autores inmersos en el área de recursos humanos se han dedicado a definir y explicar el desempeño. Por su parte, Robbins (2013) menciona que el desempeño laboral hace referencia a la eficiencia y eficacia con la que un empleado cumple con sus tareas y responsabilidades en su puesto de trabajo. Asimismo, resalta que este desempeño se mide en función de la capacidad del empleado para alcanzar los objetivos organizacionales, cumplir con las expectativas del rol y contribuir al éxito general de la organización.</w:t>
      </w:r>
    </w:p>
    <w:p w14:paraId="68CFCBFB" w14:textId="77777777" w:rsidR="00274890" w:rsidRDefault="00274890" w:rsidP="00080297">
      <w:pPr>
        <w:pStyle w:val="PrrAPA"/>
      </w:pPr>
      <w:r>
        <w:t>Robbins y Judge (2014) argumentan que el desempeño laboral está influenciado por factores como la motivación, la perfección y la satisfacción laboral. En este sentido, un enfoque integral de la gestión del desempeño, que incluya la fijación de metas claras y mecanismos de reconocimiento, puede mejorar significativamente el desempeño individual, generando a su vez una mayor contribución organizacional.</w:t>
      </w:r>
    </w:p>
    <w:p w14:paraId="06D15802" w14:textId="77777777" w:rsidR="00274890" w:rsidRDefault="00274890" w:rsidP="00080297">
      <w:pPr>
        <w:pStyle w:val="PrrAPA"/>
      </w:pPr>
      <w:r>
        <w:t>Por otro lado, Milkovich y Boudreau (1994) centran sus estudios en evaluar la contribución individual de los empleados en el logro de los objetivos organizacionales y cómo esta contribución es valorada y compensada. Argumentan que una adecuada gestión del desempeño y una política de compensación efectiva pueden motivar a los empleados a alcanzar un mayor desempeño y generar una contribución organizacional más significativa. Estos autores definen el desempeño laboral como un conjunto de características individuales, como destrezas, cualidades y conocimientos, que fortalecen la competitividad de la empresa.</w:t>
      </w:r>
    </w:p>
    <w:p w14:paraId="2829EB3E" w14:textId="77777777" w:rsidR="00274890" w:rsidRDefault="00274890" w:rsidP="00080297">
      <w:pPr>
        <w:pStyle w:val="PrrAPA"/>
      </w:pPr>
      <w:r>
        <w:lastRenderedPageBreak/>
        <w:t>Koopsmans et al. (2011) realizaron una exhaustiva revisión sobre el desempeño individual, destacando cuatro dimensiones que agrupan los comportamientos observables en el trabajo. La primera, Desempeño de tareas, siendo competencia con la que se ejecutan las tareas centrales del trabajo. La segunda, Desempeño contextual comprendiendo los comportamientos que apoyan el entorno organizativo, social y psicológico en el que opera el núcleo técnico. La tercera es el Desempeño adaptativo, aquella capacidad del empleado para adaptarse a cambios en los sistemas de trabajo o roles laborales. Por último, el comportamiento laboral contraproducente, son acciones que afectan negativamente el bienestar de la organización.</w:t>
      </w:r>
    </w:p>
    <w:p w14:paraId="6B326AEF" w14:textId="77777777" w:rsidR="00274890" w:rsidRDefault="00274890" w:rsidP="00080297">
      <w:pPr>
        <w:pStyle w:val="PrrAPA"/>
      </w:pPr>
      <w:r>
        <w:t>El desempeño individual constituye la base para alcanzar los objetivos estratégicos de una organización. Como señalan Cuello et al. (2020), un desempeño óptimo de los empleados se traduce en mejoras en indicadores operativos, financieros y de mercado, fortaleciendo así la posición competitiva de la empresa. En el contexto de los call centers, donde el éxito depende del cumplimiento de metas comerciales específicas, la contribución de cada agente es crucial para lograr resultados colectivos.</w:t>
      </w:r>
    </w:p>
    <w:p w14:paraId="20149BCF" w14:textId="77777777" w:rsidR="00274890" w:rsidRDefault="00274890" w:rsidP="00274890"/>
    <w:p w14:paraId="7DFA5C4A" w14:textId="199EEF9F" w:rsidR="00274890" w:rsidRDefault="00F7577F" w:rsidP="002D1E11">
      <w:pPr>
        <w:pStyle w:val="Ttulo1"/>
        <w:spacing w:line="360" w:lineRule="auto"/>
      </w:pPr>
      <w:r>
        <w:t>3</w:t>
      </w:r>
      <w:r w:rsidR="00274890" w:rsidRPr="00274890">
        <w:t xml:space="preserve"> Hipótesis de Investigación</w:t>
      </w:r>
      <w:r w:rsidR="00870011">
        <w:t xml:space="preserve"> </w:t>
      </w:r>
    </w:p>
    <w:p w14:paraId="515D6646" w14:textId="77777777" w:rsidR="00031B4D" w:rsidRPr="00031B4D" w:rsidRDefault="00031B4D" w:rsidP="00031B4D"/>
    <w:p w14:paraId="52C595F7" w14:textId="2C7E7B58" w:rsidR="00274890" w:rsidRDefault="00F7577F" w:rsidP="002D1E11">
      <w:pPr>
        <w:pStyle w:val="Ttulo2"/>
        <w:spacing w:line="360" w:lineRule="auto"/>
      </w:pPr>
      <w:r>
        <w:t>3</w:t>
      </w:r>
      <w:r w:rsidR="002D1E11">
        <w:t xml:space="preserve">.1 </w:t>
      </w:r>
      <w:r w:rsidR="00274890">
        <w:t>Relación entre Compensación Total y Desempeño Individual</w:t>
      </w:r>
    </w:p>
    <w:p w14:paraId="5DD36F0F" w14:textId="77777777" w:rsidR="00031B4D" w:rsidRPr="00031B4D" w:rsidRDefault="00031B4D" w:rsidP="00031B4D"/>
    <w:p w14:paraId="0116FFC6" w14:textId="77777777" w:rsidR="00274890" w:rsidRDefault="00274890" w:rsidP="00080297">
      <w:pPr>
        <w:pStyle w:val="PrrAPA"/>
      </w:pPr>
      <w:r>
        <w:t>Así como lo menciona Corral (2006), el salario no sólo se considera un pago por el trabajo, sino también una medida de valor de un individuo dentro de la organización, que además le permite posicionarse jerárquicamente en este entorno, por esto el salario representa un coste y una inversión. Desde esta perspectiva, el dinero se convierte en un factor de producción que, bien gestionado, puede traducirse en un mejor desempeño individual. Esto sugiere que a mayor satisfacción con los procesos salariales, mayor será la productividad de los empleados.</w:t>
      </w:r>
    </w:p>
    <w:p w14:paraId="6A5EF6A4" w14:textId="77777777" w:rsidR="00274890" w:rsidRDefault="00274890" w:rsidP="00080297">
      <w:pPr>
        <w:pStyle w:val="PrrAPA"/>
      </w:pPr>
      <w:r>
        <w:t>Como se mencionó previamente, el desempeño laboral es crucial para la efectividad y éxito de las organizaciones. Cuello et al. (2020) sostienen que este es la piedra angular para asegurar la permanencia de la empresa en el mercado, destacando la necesidad de identificar las variables que pueden mejorar los niveles de desempeño. Bohórquez et al. (2020) refuerzan esta idea al establecer que un mejor desempeño individual genera un incremento en el desempeño empresarial desde perspectivas operativas, financieras y de mercado.</w:t>
      </w:r>
    </w:p>
    <w:p w14:paraId="5828D5C2" w14:textId="77777777" w:rsidR="00274890" w:rsidRDefault="00274890" w:rsidP="00080297">
      <w:pPr>
        <w:pStyle w:val="PrrAPA"/>
      </w:pPr>
      <w:r>
        <w:lastRenderedPageBreak/>
        <w:t>Un ejemplo concreto del impacto de la compensación en el desempeño lo proporciona Banker et al. (1996), quienes demostraron que los sistemas de pago por desempeño incrementan significativamente la productividad, especialmente en contextos de ventas. Este enfoque destaca que una compensación diseñada en función de objetivos claros no sólo motiva a los empleados, sino que también mejora la efectividad de sus esfuerzos, generando un impacto positivo en los resultados organizacionales.</w:t>
      </w:r>
    </w:p>
    <w:p w14:paraId="319D5329" w14:textId="77777777" w:rsidR="00274890" w:rsidRDefault="00274890" w:rsidP="00080297">
      <w:pPr>
        <w:pStyle w:val="PrrAPA"/>
      </w:pPr>
      <w:r>
        <w:t>Delgado (2004), en su texto La Compensación Total Flexible: Conquistar el Talento en el Siglo XXI, enfatiza la importancia del enfoque de compensación total como una herramienta estratégica para atraer, motivar y retener a los mejores profesionales, transformando la empresa en un lugar atractivo para trabajar y generando una ventaja competitiva. En su análisis, señala que los simples programas de compensación y beneficios han evolucionado hacia estrategias más completas que replantean la relación entre la empresa y el empleado. Esto refleja una mayor conciencia sobre la lucha por el talento y la necesidad de superar los sistemas tradicionales de retribución, avanzando hacia enfoques que generen valor agregado tanto para los empleados como para la organización.</w:t>
      </w:r>
    </w:p>
    <w:p w14:paraId="7B8C2402" w14:textId="77777777" w:rsidR="00274890" w:rsidRDefault="00274890" w:rsidP="00080297">
      <w:pPr>
        <w:pStyle w:val="PrrAPA"/>
      </w:pPr>
      <w:r>
        <w:t>Comprender que el éxito de una empresa está determinado por el desempeño colectivo de sus empleados resalta la importancia de gestionar adecuadamente a las personas y reconocerlas como activos intelectuales. Estos pueden desarrollarse y potencializarse para lograr mejoras significativas en los procesos y, en consecuencia, en los resultados generales de la empresa. Delgado (2004) propone que las estrategias retributivas deben adaptarse a las necesidades de los empleados, respondiendo de manera efectiva a sus expectativas y aumentando su felicidad. Esto no solo incrementa la productividad, sino que también mejora la competitividad de las organizaciones frente a otras economías.</w:t>
      </w:r>
    </w:p>
    <w:p w14:paraId="455880DC" w14:textId="77777777" w:rsidR="00031B4D" w:rsidRDefault="00031B4D" w:rsidP="00274890">
      <w:pPr>
        <w:ind w:firstLine="720"/>
        <w:rPr>
          <w:rFonts w:eastAsia="Times New Roman" w:cs="Times New Roman"/>
          <w:szCs w:val="24"/>
        </w:rPr>
      </w:pPr>
    </w:p>
    <w:p w14:paraId="4A4E51F1" w14:textId="6648780B" w:rsidR="00274890" w:rsidRDefault="00F7577F" w:rsidP="00031B4D">
      <w:pPr>
        <w:pStyle w:val="Ttulo2"/>
        <w:spacing w:line="360" w:lineRule="auto"/>
      </w:pPr>
      <w:r>
        <w:t>3</w:t>
      </w:r>
      <w:r w:rsidR="002D1E11">
        <w:t xml:space="preserve">.2 </w:t>
      </w:r>
      <w:r w:rsidR="00274890">
        <w:t>Incidencia de la retribución dineraria directa en el desempeño individual</w:t>
      </w:r>
    </w:p>
    <w:p w14:paraId="12C5A103" w14:textId="77777777" w:rsidR="00031B4D" w:rsidRPr="00031B4D" w:rsidRDefault="00031B4D" w:rsidP="00031B4D"/>
    <w:p w14:paraId="39AA7613" w14:textId="77777777" w:rsidR="00274890" w:rsidRDefault="00274890" w:rsidP="00080297">
      <w:pPr>
        <w:pStyle w:val="PrrAPA"/>
        <w:rPr>
          <w:b/>
          <w:i/>
        </w:rPr>
      </w:pPr>
      <w:r>
        <w:t xml:space="preserve">La retribución dineraria directa es un factor clave en la motivación y desempeño de los empleados. Vroom (1964) en su teoría de la expectativa establece que la motivación de los empleados está vinculada a la expectativa de recibir una recompensa financiera significativa en función de su desempeño. Esta teoría sugiere que los empleados son más propensos a esforzarse y mejorar su desempeño si creen que sus esfuerzos serán recompensados económicamente. En el </w:t>
      </w:r>
      <w:r>
        <w:lastRenderedPageBreak/>
        <w:t>caso de los agentes de telemarketing, donde los resultados están directamente ligados a metas de desempeño medibles, este tipo de sistemas retributivos puede ser particularmente efectivo para incrementar la motivación y los resultados.</w:t>
      </w:r>
    </w:p>
    <w:p w14:paraId="5B80837A" w14:textId="77777777" w:rsidR="00274890" w:rsidRDefault="00274890" w:rsidP="00080297">
      <w:pPr>
        <w:pStyle w:val="PrrAPA"/>
      </w:pPr>
      <w:r>
        <w:t>Además, la teoría de la equidad de Adams (1963) postula que los empleados evalúan la justicia de su retribución comparándola con la de otros en situaciones similares. Si perciben una inequidad, su motivación y desempeño pueden verse afectados negativamente. Por lo tanto, para mantener altos niveles de desempeño, es crucial que las organizaciones garanticen que su sistema de compensación directa sea percibido como justo y equitativo.</w:t>
      </w:r>
    </w:p>
    <w:p w14:paraId="6C40D195" w14:textId="77777777" w:rsidR="00274890" w:rsidRDefault="00274890" w:rsidP="00080297">
      <w:pPr>
        <w:pStyle w:val="PrrAPA"/>
      </w:pPr>
      <w:r>
        <w:t>Por otro lado, la investigación de Banker et al. (1996) proporciona evidencia empírica de que los sistemas de pago por desempeño pueden mejorar significativamente la productividad de los empleados. Su estudio sobre el impacto de los sistemas de bonificación en el desempeño de los empleados de ventas demostró que una compensación directamente relacionada con los resultados individuales puede conducir a mejoras notables en la productividad y la efectividad en el trabajo.</w:t>
      </w:r>
    </w:p>
    <w:p w14:paraId="0DB54169" w14:textId="77777777" w:rsidR="00274890" w:rsidRDefault="00274890" w:rsidP="00080297">
      <w:pPr>
        <w:pStyle w:val="PrrAPA"/>
      </w:pPr>
      <w:r>
        <w:t>Asimismo, Gerhart y Milkovich (1992) sostienen que los sistemas de compensación basados en incentivos financieros tienen un impacto positivo directo en la productividad individual y organizacional. Destacan que los salarios competitivos y las bonificaciones alineadas con los resultados individuales no solo incrementan la motivación extrínseca, sino que también refuerzan la percepción de justicia organizacional. Por otro lado, Heneman y Schwab (1985) concluyen que el pago justo y competitivo es un determinante clave del desempeño laboral, ya que influye directamente en las percepciones de equidad y compromiso organizacional, fortaleciendo la conexión entre esfuerzo y recompensa.</w:t>
      </w:r>
    </w:p>
    <w:p w14:paraId="3E3F4CD1" w14:textId="77777777" w:rsidR="00031B4D" w:rsidRDefault="00031B4D" w:rsidP="00274890">
      <w:pPr>
        <w:ind w:firstLine="720"/>
        <w:rPr>
          <w:rFonts w:eastAsia="Times New Roman" w:cs="Times New Roman"/>
          <w:szCs w:val="24"/>
        </w:rPr>
      </w:pPr>
    </w:p>
    <w:p w14:paraId="3954C314" w14:textId="704BB18B" w:rsidR="00031B4D" w:rsidRDefault="00F7577F" w:rsidP="00274890">
      <w:pPr>
        <w:rPr>
          <w:rFonts w:eastAsia="Times New Roman" w:cs="Times New Roman"/>
          <w:b/>
          <w:i/>
          <w:szCs w:val="24"/>
        </w:rPr>
      </w:pPr>
      <w:r>
        <w:rPr>
          <w:rStyle w:val="Ttulo3Car"/>
        </w:rPr>
        <w:t>3</w:t>
      </w:r>
      <w:r w:rsidR="00031B4D" w:rsidRPr="00031B4D">
        <w:rPr>
          <w:rStyle w:val="Ttulo3Car"/>
        </w:rPr>
        <w:t>.2.1</w:t>
      </w:r>
      <w:r w:rsidR="00274890" w:rsidRPr="00031B4D">
        <w:rPr>
          <w:rStyle w:val="Ttulo3Car"/>
        </w:rPr>
        <w:t>Hipótesis 1:</w:t>
      </w:r>
      <w:r w:rsidR="00274890">
        <w:rPr>
          <w:rFonts w:eastAsia="Times New Roman" w:cs="Times New Roman"/>
          <w:b/>
          <w:i/>
          <w:szCs w:val="24"/>
        </w:rPr>
        <w:t xml:space="preserve"> </w:t>
      </w:r>
    </w:p>
    <w:p w14:paraId="56DC8215" w14:textId="77777777" w:rsidR="00031B4D" w:rsidRDefault="00031B4D" w:rsidP="00274890">
      <w:pPr>
        <w:rPr>
          <w:rFonts w:eastAsia="Times New Roman" w:cs="Times New Roman"/>
          <w:b/>
          <w:i/>
          <w:szCs w:val="24"/>
        </w:rPr>
      </w:pPr>
    </w:p>
    <w:p w14:paraId="7D9B0B6B" w14:textId="5BED4AA0" w:rsidR="00274890" w:rsidRDefault="00274890" w:rsidP="00080297">
      <w:pPr>
        <w:pStyle w:val="PrrAPA"/>
      </w:pPr>
      <w:r>
        <w:t>La variable de retribución dineraria directa de la compensación total influye de forma positiva en el desempeño individual de los Agentes de Telemarketing</w:t>
      </w:r>
    </w:p>
    <w:p w14:paraId="284AAFB1" w14:textId="77777777" w:rsidR="00031B4D" w:rsidRDefault="00031B4D" w:rsidP="00031B4D">
      <w:pPr>
        <w:rPr>
          <w:rFonts w:eastAsia="Times New Roman" w:cs="Times New Roman"/>
          <w:b/>
          <w:i/>
          <w:szCs w:val="24"/>
        </w:rPr>
      </w:pPr>
    </w:p>
    <w:p w14:paraId="40120381" w14:textId="186C1D1F" w:rsidR="00274890" w:rsidRDefault="00F7577F" w:rsidP="00031B4D">
      <w:pPr>
        <w:pStyle w:val="Ttulo2"/>
        <w:spacing w:line="360" w:lineRule="auto"/>
      </w:pPr>
      <w:r>
        <w:t>3</w:t>
      </w:r>
      <w:r w:rsidR="002D1E11">
        <w:t xml:space="preserve">.3 </w:t>
      </w:r>
      <w:r w:rsidR="00274890">
        <w:t>Incidencia de los beneficios en el desempeño individual</w:t>
      </w:r>
    </w:p>
    <w:p w14:paraId="25825441" w14:textId="77777777" w:rsidR="00031B4D" w:rsidRPr="00031B4D" w:rsidRDefault="00031B4D" w:rsidP="00031B4D"/>
    <w:p w14:paraId="0E1D3A9E" w14:textId="77777777" w:rsidR="00274890" w:rsidRDefault="00274890" w:rsidP="00080297">
      <w:pPr>
        <w:pStyle w:val="PrrAPA"/>
      </w:pPr>
      <w:r>
        <w:t xml:space="preserve">Los beneficios adicionales ofrecidos por las organizaciones son cruciales para el desempeño individual de los empleados. Pfeffer (1998) argumenta que los beneficios, como parte de una </w:t>
      </w:r>
      <w:r>
        <w:lastRenderedPageBreak/>
        <w:t>estrategia de recursos humanos bien diseñada, pueden mejorar significativamente la satisfacción laboral y el compromiso organizacional. Estos beneficios proporcionan un sentido de seguridad y apoyo que permite a los empleados centrarse más eficazmente en sus responsabilidades laborales.</w:t>
      </w:r>
    </w:p>
    <w:p w14:paraId="125E6F35" w14:textId="77777777" w:rsidR="00274890" w:rsidRDefault="00274890" w:rsidP="00080297">
      <w:pPr>
        <w:pStyle w:val="PrrAPA"/>
      </w:pPr>
      <w:r>
        <w:t>En un estudio realizado por Huselid (1995), se encontró que las prácticas de recursos humanos que incluyen generosos beneficios están positivamente correlacionadas con la productividad de los empleados y el desempeño organizacional. Los beneficios no solo mejoran el bienestar de los empleados, sino que también pueden reducir el estrés y la ansiedad relacionados con el trabajo, lo que a su vez puede aumentar la eficiencia y la efectividad en el desempeño laboral. En el contexto de los call centers, donde las demandas laborales suelen ser intensas, los beneficios adicionales como programas de bienestar o seguros de salud pueden reducir el estrés laboral, incrementando la motivación y productividad de los empleados.</w:t>
      </w:r>
    </w:p>
    <w:p w14:paraId="4BDCF362" w14:textId="77777777" w:rsidR="00274890" w:rsidRDefault="00274890" w:rsidP="00080297">
      <w:pPr>
        <w:pStyle w:val="PrrAPA"/>
      </w:pPr>
      <w:r>
        <w:t>Además, la investigación de Cascio (2006) sugiere que los beneficios, como parte de un enfoque global de la compensación, pueden ser un factor determinante en la atracción y retención de talento. Cascio enfatiza que los empleados valoran altamente los beneficios que mejoran su calidad de vida, como el seguro de salud, las prestaciones de jubilación y los programas de bienestar, lo cual se traduce en un mayor compromiso y desempeño.</w:t>
      </w:r>
    </w:p>
    <w:p w14:paraId="7671DA1A" w14:textId="77777777" w:rsidR="00274890" w:rsidRDefault="00274890" w:rsidP="00080297">
      <w:pPr>
        <w:pStyle w:val="PrrAPA"/>
      </w:pPr>
      <w:r>
        <w:t>En línea con esto, Bloom y Michel (2002) destacan que los beneficios adicionales, como los seguros de salud y planes de pensiones, incrementan el compromiso y reducen el ausentismo, factores que impactan directamente en el desempeño laboral. Baron y Kreps (1999) también resaltan que los beneficios no monetarios refuerzan el contrato psicológico entre empleador y empleado, aumentando la percepción de apoyo organizacional y promoviendo una mayor disposición a mejorar el desempeño.</w:t>
      </w:r>
    </w:p>
    <w:p w14:paraId="63CBA022" w14:textId="77777777" w:rsidR="00031B4D" w:rsidRDefault="00031B4D" w:rsidP="00274890">
      <w:pPr>
        <w:ind w:firstLine="720"/>
        <w:rPr>
          <w:rFonts w:eastAsia="Times New Roman" w:cs="Times New Roman"/>
          <w:szCs w:val="24"/>
        </w:rPr>
      </w:pPr>
    </w:p>
    <w:p w14:paraId="35B67D91" w14:textId="268F6D4A" w:rsidR="00031B4D" w:rsidRDefault="00F7577F" w:rsidP="00031B4D">
      <w:pPr>
        <w:rPr>
          <w:rFonts w:eastAsia="Times New Roman" w:cs="Times New Roman"/>
          <w:b/>
          <w:szCs w:val="24"/>
        </w:rPr>
      </w:pPr>
      <w:r>
        <w:rPr>
          <w:rStyle w:val="Ttulo3Car"/>
        </w:rPr>
        <w:t>3</w:t>
      </w:r>
      <w:r w:rsidR="00031B4D" w:rsidRPr="00031B4D">
        <w:rPr>
          <w:rStyle w:val="Ttulo3Car"/>
        </w:rPr>
        <w:t xml:space="preserve">.3.1 </w:t>
      </w:r>
      <w:r w:rsidR="00274890" w:rsidRPr="00031B4D">
        <w:rPr>
          <w:rStyle w:val="Ttulo3Car"/>
        </w:rPr>
        <w:t>Hipótesis 2:</w:t>
      </w:r>
      <w:r w:rsidR="00274890">
        <w:rPr>
          <w:rFonts w:eastAsia="Times New Roman" w:cs="Times New Roman"/>
          <w:b/>
          <w:szCs w:val="24"/>
        </w:rPr>
        <w:t xml:space="preserve"> </w:t>
      </w:r>
    </w:p>
    <w:p w14:paraId="3F9EA0A1" w14:textId="77777777" w:rsidR="00031B4D" w:rsidRDefault="00031B4D" w:rsidP="00031B4D">
      <w:pPr>
        <w:rPr>
          <w:rFonts w:eastAsia="Times New Roman" w:cs="Times New Roman"/>
          <w:b/>
          <w:szCs w:val="24"/>
        </w:rPr>
      </w:pPr>
    </w:p>
    <w:p w14:paraId="08C9200B" w14:textId="7647742F" w:rsidR="00274890" w:rsidRDefault="00274890" w:rsidP="00080297">
      <w:pPr>
        <w:pStyle w:val="PrrAPA"/>
      </w:pPr>
      <w:r>
        <w:t>La variable de beneficios de la compensación total influye de forma positiva en el desempeño individual de los Agentes de Telemarketing</w:t>
      </w:r>
      <w:r w:rsidR="00080297">
        <w:t>.</w:t>
      </w:r>
    </w:p>
    <w:p w14:paraId="223D9806" w14:textId="21BE8540" w:rsidR="00080297" w:rsidRDefault="00080297">
      <w:pPr>
        <w:spacing w:after="160" w:line="259" w:lineRule="auto"/>
        <w:jc w:val="left"/>
        <w:rPr>
          <w:rFonts w:eastAsia="Times New Roman" w:cs="Times New Roman"/>
          <w:i/>
          <w:szCs w:val="24"/>
        </w:rPr>
      </w:pPr>
      <w:r>
        <w:rPr>
          <w:rFonts w:eastAsia="Times New Roman" w:cs="Times New Roman"/>
          <w:i/>
          <w:szCs w:val="24"/>
        </w:rPr>
        <w:br w:type="page"/>
      </w:r>
    </w:p>
    <w:p w14:paraId="26DEFE92" w14:textId="79C1DBB8" w:rsidR="00274890" w:rsidRDefault="00F7577F" w:rsidP="00031B4D">
      <w:pPr>
        <w:pStyle w:val="Ttulo2"/>
        <w:spacing w:line="360" w:lineRule="auto"/>
      </w:pPr>
      <w:r>
        <w:lastRenderedPageBreak/>
        <w:t>3</w:t>
      </w:r>
      <w:r w:rsidR="002D1E11">
        <w:t xml:space="preserve">.4 </w:t>
      </w:r>
      <w:r w:rsidR="00274890">
        <w:t>Incidencia de los intangibles en el desempeño individual</w:t>
      </w:r>
    </w:p>
    <w:p w14:paraId="3ADC039D" w14:textId="77777777" w:rsidR="00031B4D" w:rsidRPr="00031B4D" w:rsidRDefault="00031B4D" w:rsidP="00031B4D"/>
    <w:p w14:paraId="53D8DFD5" w14:textId="77777777" w:rsidR="00274890" w:rsidRPr="00080297" w:rsidRDefault="00274890" w:rsidP="00080297">
      <w:pPr>
        <w:pStyle w:val="PrrAPA"/>
      </w:pPr>
      <w:r w:rsidRPr="00080297">
        <w:t>Los intangibles, tales como el reconocimiento, el ambiente laboral y las oportunidades de desarrollo profesional, tienen un impacto significativo en el desempeño individual. Herzberg (1968), en su teoría de los dos factores, destaca que el reconocimiento y el logro son factores motivadores intrínsecos que pueden llevar a un mayor desempeño y satisfacción en el trabajo. Según Herzberg, los empleados que se sienten valorados y reconocidos por sus contribuciones tienden a mostrar un mayor compromiso y desempeño.</w:t>
      </w:r>
    </w:p>
    <w:p w14:paraId="420FE271" w14:textId="77777777" w:rsidR="00274890" w:rsidRPr="00080297" w:rsidRDefault="00274890" w:rsidP="00080297">
      <w:pPr>
        <w:pStyle w:val="PrrAPA"/>
      </w:pPr>
      <w:proofErr w:type="spellStart"/>
      <w:r w:rsidRPr="00080297">
        <w:t>Amabile</w:t>
      </w:r>
      <w:proofErr w:type="spellEnd"/>
      <w:r w:rsidRPr="00080297">
        <w:t xml:space="preserve"> (1993) subraya la importancia del entorno de trabajo en la motivación intrínseca de los empleados. Un ambiente laboral que fomente la creatividad y proporcione oportunidades para el desarrollo personal puede resultar en un desempeño significativamente mejorado. </w:t>
      </w:r>
      <w:proofErr w:type="spellStart"/>
      <w:r w:rsidRPr="00080297">
        <w:t>Amabile</w:t>
      </w:r>
      <w:proofErr w:type="spellEnd"/>
      <w:r w:rsidRPr="00080297">
        <w:t xml:space="preserve"> argumenta que la motivación intrínseca, impulsada por factores intangibles como la autonomía y el apoyo organizacional, es crucial para el desempeño creativo y la innovación.</w:t>
      </w:r>
    </w:p>
    <w:p w14:paraId="766EF0C0" w14:textId="77777777" w:rsidR="00274890" w:rsidRPr="00080297" w:rsidRDefault="00274890" w:rsidP="00080297">
      <w:pPr>
        <w:pStyle w:val="PrrAPA"/>
      </w:pPr>
      <w:r w:rsidRPr="00080297">
        <w:t xml:space="preserve">Por último, </w:t>
      </w:r>
      <w:proofErr w:type="spellStart"/>
      <w:r w:rsidRPr="00080297">
        <w:t>Deci</w:t>
      </w:r>
      <w:proofErr w:type="spellEnd"/>
      <w:r w:rsidRPr="00080297">
        <w:t xml:space="preserve"> y Ryan (2000) en su teoría de la autodeterminación, enfatizan que los factores intangibles como el sentido de autonomía, competencia y relación son fundamentales para el bienestar y el desempeño de los empleados. Los entornos laborales que apoyan estos factores pueden conducir a una mayor motivación y un mejor desempeño. Los empleados que sienten que su trabajo es significativo y que tienen oportunidades para crecer y desarrollarse dentro de la organización, tienden a ser más productivos y comprometidos. En un entorno dinámico como el de los call centers, los intangibles son fundamentales para motivar a los empleados a mantenerse comprometidos y superar los desafíos propios de este tipo de trabajo.</w:t>
      </w:r>
    </w:p>
    <w:p w14:paraId="1916DE94" w14:textId="77777777" w:rsidR="00274890" w:rsidRPr="00080297" w:rsidRDefault="00274890" w:rsidP="00080297">
      <w:pPr>
        <w:pStyle w:val="PrrAPA"/>
      </w:pPr>
      <w:proofErr w:type="spellStart"/>
      <w:r w:rsidRPr="00080297">
        <w:t>Guzzo</w:t>
      </w:r>
      <w:proofErr w:type="spellEnd"/>
      <w:r w:rsidRPr="00080297">
        <w:t xml:space="preserve"> y </w:t>
      </w:r>
      <w:proofErr w:type="spellStart"/>
      <w:r w:rsidRPr="00080297">
        <w:t>Noonan</w:t>
      </w:r>
      <w:proofErr w:type="spellEnd"/>
      <w:r w:rsidRPr="00080297">
        <w:t xml:space="preserve"> (1994) complementan este análisis, indicando que los factores intangibles, como un ambiente laboral positivo y un liderazgo de apoyo, son esenciales para fomentar un desempeño sobresaliente, ya que generan un mayor compromiso y reducen los comportamientos contraproducentes. Adicionalmente, </w:t>
      </w:r>
      <w:proofErr w:type="spellStart"/>
      <w:r w:rsidRPr="00080297">
        <w:t>Eisenberger</w:t>
      </w:r>
      <w:proofErr w:type="spellEnd"/>
      <w:r w:rsidRPr="00080297">
        <w:t xml:space="preserve"> et al. (1986) demuestran, a través de su teoría del apoyo percibido, que cuando los empleados sienten respaldo y reconocimiento por parte de sus empleadores, se incrementa la reciprocidad en forma de desempeño sobresaliente.</w:t>
      </w:r>
    </w:p>
    <w:p w14:paraId="69251986" w14:textId="77777777" w:rsidR="00031B4D" w:rsidRDefault="00031B4D" w:rsidP="00274890">
      <w:pPr>
        <w:ind w:firstLine="720"/>
        <w:rPr>
          <w:rFonts w:eastAsia="Times New Roman" w:cs="Times New Roman"/>
          <w:szCs w:val="24"/>
        </w:rPr>
      </w:pPr>
    </w:p>
    <w:p w14:paraId="7F44ED7D" w14:textId="18153FA1" w:rsidR="00031B4D" w:rsidRDefault="00F7577F" w:rsidP="00031B4D">
      <w:pPr>
        <w:rPr>
          <w:rFonts w:eastAsia="Times New Roman" w:cs="Times New Roman"/>
          <w:b/>
          <w:i/>
          <w:szCs w:val="24"/>
        </w:rPr>
      </w:pPr>
      <w:r>
        <w:rPr>
          <w:rStyle w:val="Ttulo3Car"/>
        </w:rPr>
        <w:t>3</w:t>
      </w:r>
      <w:r w:rsidR="00031B4D" w:rsidRPr="00031B4D">
        <w:rPr>
          <w:rStyle w:val="Ttulo3Car"/>
        </w:rPr>
        <w:t xml:space="preserve">.4.1 </w:t>
      </w:r>
      <w:r w:rsidR="00274890" w:rsidRPr="00031B4D">
        <w:rPr>
          <w:rStyle w:val="Ttulo3Car"/>
        </w:rPr>
        <w:t>Hipótesis 3:</w:t>
      </w:r>
      <w:r w:rsidR="00274890">
        <w:rPr>
          <w:rFonts w:eastAsia="Times New Roman" w:cs="Times New Roman"/>
          <w:b/>
          <w:i/>
          <w:szCs w:val="24"/>
        </w:rPr>
        <w:t xml:space="preserve"> </w:t>
      </w:r>
    </w:p>
    <w:p w14:paraId="5BAE9F6F" w14:textId="1257C10F" w:rsidR="00274890" w:rsidRDefault="00274890" w:rsidP="00080297">
      <w:pPr>
        <w:pStyle w:val="PrrAPA"/>
      </w:pPr>
      <w:r>
        <w:t>La variable de intangibles de la compensación total influye de forma positiva en el desempeño individual de los Agentes de Telemarketing</w:t>
      </w:r>
    </w:p>
    <w:p w14:paraId="3DCEB2BD" w14:textId="77777777" w:rsidR="00031B4D" w:rsidRPr="002D1E11" w:rsidRDefault="00031B4D" w:rsidP="00031B4D">
      <w:pPr>
        <w:rPr>
          <w:rFonts w:eastAsia="Times New Roman" w:cs="Times New Roman"/>
          <w:i/>
          <w:szCs w:val="24"/>
        </w:rPr>
      </w:pPr>
    </w:p>
    <w:p w14:paraId="552753FE" w14:textId="08BF8BC7" w:rsidR="00274890" w:rsidRDefault="00F7577F" w:rsidP="00031B4D">
      <w:pPr>
        <w:pStyle w:val="Ttulo2"/>
        <w:spacing w:line="360" w:lineRule="auto"/>
      </w:pPr>
      <w:r>
        <w:t>3</w:t>
      </w:r>
      <w:r w:rsidR="002D1E11">
        <w:t xml:space="preserve">.5 </w:t>
      </w:r>
      <w:r w:rsidR="00274890">
        <w:t>Relación entre la compensación total, el desempeño individual y la motivación</w:t>
      </w:r>
    </w:p>
    <w:p w14:paraId="05537289" w14:textId="77777777" w:rsidR="00031B4D" w:rsidRPr="00031B4D" w:rsidRDefault="00031B4D" w:rsidP="00031B4D"/>
    <w:p w14:paraId="60CE1BFA" w14:textId="77777777" w:rsidR="00274890" w:rsidRDefault="00274890" w:rsidP="00080297">
      <w:pPr>
        <w:pStyle w:val="PrrAPA"/>
      </w:pPr>
      <w:r>
        <w:t>Como se ha mencionado con anterioridad, según la teoría de la expectativa de Vroom (1964), la motivación de un empleado está directamente relacionada con la percepción de que sus esfuerzos llevarán a un desempeño exitoso, y que este desempeño será recompensado con una compensación deseada. Esta teoría sugiere que las prácticas de compensación total incrementan la motivación del empleado al alinear sus expectativas con los resultados esperados. Cuando los empleados perciben que su desempeño será recompensado de manera justa y adecuada, es más probable que se esfuercen y mejoren su desempeño.</w:t>
      </w:r>
    </w:p>
    <w:p w14:paraId="5E142474" w14:textId="6CEB4285" w:rsidR="00274890" w:rsidRDefault="00274890" w:rsidP="00080297">
      <w:pPr>
        <w:pStyle w:val="PrrAPA"/>
      </w:pPr>
      <w:r>
        <w:t>Diversos estudios han demostrado que una estrategia de compensación total bien diseñada puede mejorar significativamente el desempeño individual. En un estudio de Schuster</w:t>
      </w:r>
      <w:r w:rsidR="00870011">
        <w:t xml:space="preserve"> </w:t>
      </w:r>
      <w:r>
        <w:t xml:space="preserve"> y </w:t>
      </w:r>
      <w:proofErr w:type="spellStart"/>
      <w:r>
        <w:t>Zingheim</w:t>
      </w:r>
      <w:proofErr w:type="spellEnd"/>
      <w:r>
        <w:t xml:space="preserve"> (1992), se encontró que las organizaciones que implementan una combinación equilibrada de estos elementos no solo atraen y retienen talento de alta calidad, sino que también promueven un alto nivel de desempeño entre sus empleados. La integración de beneficios tangibles e intangibles crea un entorno de trabajo positivo, lo cual es esencial para mantener a los empleados motivados y comprometidos.</w:t>
      </w:r>
    </w:p>
    <w:p w14:paraId="45C75FCA" w14:textId="77777777" w:rsidR="00274890" w:rsidRDefault="00274890" w:rsidP="00080297">
      <w:pPr>
        <w:pStyle w:val="PrrAPA"/>
      </w:pPr>
      <w:r>
        <w:t>Según Lawler (2000), la compensación total, que engloba salarios, beneficios y otros incentivos, desempeña un papel crucial en la motivación de los empleados. Un sistema de compensación alineado con el desempeño individual no solo puede incrementar la productividad organizacional, sino también mejorar significativamente la satisfacción laboral. Lawler subraya la importancia de diseñar estrategias salariales que no solo reconozcan el esfuerzo y los resultados individuales, sino que también promuevan un ambiente donde los empleados se sientan valorados y motivados a contribuir de manera excepcional al éxito organizacional.</w:t>
      </w:r>
    </w:p>
    <w:p w14:paraId="0CB2A692" w14:textId="77777777" w:rsidR="00274890" w:rsidRDefault="00274890" w:rsidP="00080297">
      <w:pPr>
        <w:pStyle w:val="PrrAPA"/>
      </w:pPr>
      <w:proofErr w:type="spellStart"/>
      <w:r>
        <w:t>Milkovich</w:t>
      </w:r>
      <w:proofErr w:type="spellEnd"/>
      <w:r>
        <w:t xml:space="preserve"> y Newman (2008) destacan la influencia significativa de la compensación total en el desempeño y la motivación de los empleados. Según su investigación, los empleados motivados por un sistema de compensación integral no solo muestran mayores niveles de compromiso, sino que también mejoran su efectividad en el trabajo. Estos autores subrayan la importancia de diseñar sistemas de compensación que alineen adecuadamente los incentivos con los objetivos individuales y organizacionales, fomentando así un ambiente donde los empleados se sientan valorados y motivados a contribuir de manera proactiva al éxito de la organización.</w:t>
      </w:r>
    </w:p>
    <w:p w14:paraId="3CACEEE1" w14:textId="77777777" w:rsidR="00274890" w:rsidRDefault="00274890" w:rsidP="00080297">
      <w:pPr>
        <w:pStyle w:val="PrrAPA"/>
      </w:pPr>
      <w:r>
        <w:lastRenderedPageBreak/>
        <w:t>La motivación actúa como un mediador clave en la relación entre compensación total y desempeño individual. Según Locke y Latham (1990), las estrategias de compensación que fomentan metas claras y alcanzables incrementan la motivación de los empleados, lo cual se traduce en mejoras en el desempeño. Su teoría de establecimiento de metas refuerza la importancia de diseñar sistemas de recompensa alineados con las aspiraciones individuales.</w:t>
      </w:r>
    </w:p>
    <w:p w14:paraId="5154FE49" w14:textId="77777777" w:rsidR="00274890" w:rsidRDefault="00274890" w:rsidP="00080297">
      <w:pPr>
        <w:pStyle w:val="PrrAPA"/>
      </w:pPr>
      <w:r>
        <w:tab/>
        <w:t xml:space="preserve">Por otro lado, </w:t>
      </w:r>
      <w:proofErr w:type="spellStart"/>
      <w:r>
        <w:t>Hackman</w:t>
      </w:r>
      <w:proofErr w:type="spellEnd"/>
      <w:r>
        <w:t xml:space="preserve"> y Oldham (1976), en su modelo de características del trabajo, argumentan que la inclusión de elementos como reconocimiento y enriquecimiento laboral no solo mejora el desempeño, sino que también incrementa la satisfacción intrínseca del empleado. Esta combinación de motivación intrínseca y extrínseca crea un entorno laboral más propicio para alcanzar niveles elevados de desempeño.</w:t>
      </w:r>
    </w:p>
    <w:p w14:paraId="44AC1A79" w14:textId="77777777" w:rsidR="00274890" w:rsidRDefault="00274890" w:rsidP="00080297">
      <w:pPr>
        <w:pStyle w:val="PrrAPA"/>
      </w:pPr>
      <w:r>
        <w:t xml:space="preserve">Desde la perspectiva de la motivación laboral, las hipótesis planteadas se fundamentan en teorías como la de la expectativa de </w:t>
      </w:r>
      <w:proofErr w:type="spellStart"/>
      <w:r>
        <w:t>Vroom</w:t>
      </w:r>
      <w:proofErr w:type="spellEnd"/>
      <w:r>
        <w:t xml:space="preserve"> (1964) y la de los dos factores de Herzberg (1968). Ambas destacan que la percepción de una recompensa adecuada, ya sea monetaria o emocional, puede incrementar significativamente el esfuerzo y el compromiso de los empleados. En este sentido, cada hipótesis busca explorar cómo las dimensiones de la compensación total, al alinearse con las expectativas de los empleados, pueden influir positivamente en su desempeño. En sectores como los call centers, donde el desempeño individual es crítico para cumplir con los objetivos comerciales, las estrategias de compensación total deben diseñarse cuidadosamente para satisfacer tanto las necesidades tangibles como las intangibles de los empleados. Esto no solo asegura una mayor retención de talento, sino que también fomenta un compromiso duradero con los objetivos organizacionales.</w:t>
      </w:r>
    </w:p>
    <w:p w14:paraId="198079A3" w14:textId="77777777" w:rsidR="00274890" w:rsidRDefault="00274890" w:rsidP="00080297">
      <w:pPr>
        <w:pStyle w:val="PrrAPA"/>
      </w:pPr>
      <w:r>
        <w:t>En la Figura 1 se observan las relaciones planteadas en las anteriores hipótesis de investigación.</w:t>
      </w:r>
    </w:p>
    <w:p w14:paraId="75848E82" w14:textId="77777777" w:rsidR="00031B4D" w:rsidRDefault="00031B4D" w:rsidP="00274890">
      <w:pPr>
        <w:ind w:firstLine="720"/>
        <w:rPr>
          <w:rFonts w:eastAsia="Times New Roman" w:cs="Times New Roman"/>
          <w:szCs w:val="24"/>
        </w:rPr>
      </w:pPr>
    </w:p>
    <w:p w14:paraId="7D1B8E2B" w14:textId="77777777" w:rsidR="00080297" w:rsidRDefault="00080297">
      <w:pPr>
        <w:spacing w:after="160" w:line="259" w:lineRule="auto"/>
        <w:jc w:val="left"/>
        <w:rPr>
          <w:rFonts w:eastAsia="Times New Roman" w:cs="Times New Roman"/>
          <w:b/>
          <w:i/>
          <w:szCs w:val="24"/>
        </w:rPr>
      </w:pPr>
      <w:r>
        <w:rPr>
          <w:rFonts w:eastAsia="Times New Roman" w:cs="Times New Roman"/>
          <w:b/>
          <w:i/>
          <w:szCs w:val="24"/>
        </w:rPr>
        <w:br w:type="page"/>
      </w:r>
    </w:p>
    <w:p w14:paraId="70C72858" w14:textId="0DB1E7F0" w:rsidR="00274890" w:rsidRDefault="00274890" w:rsidP="00274890">
      <w:pPr>
        <w:rPr>
          <w:rFonts w:eastAsia="Times New Roman" w:cs="Times New Roman"/>
          <w:i/>
          <w:szCs w:val="24"/>
        </w:rPr>
      </w:pPr>
      <w:r>
        <w:rPr>
          <w:rFonts w:eastAsia="Times New Roman" w:cs="Times New Roman"/>
          <w:b/>
          <w:i/>
          <w:szCs w:val="24"/>
        </w:rPr>
        <w:lastRenderedPageBreak/>
        <w:t>Figura 1.</w:t>
      </w:r>
      <w:r>
        <w:rPr>
          <w:rFonts w:eastAsia="Times New Roman" w:cs="Times New Roman"/>
          <w:i/>
          <w:szCs w:val="24"/>
        </w:rPr>
        <w:t xml:space="preserve"> Modelo Conceptual Evaluado</w:t>
      </w:r>
    </w:p>
    <w:p w14:paraId="2363B8C6" w14:textId="77777777" w:rsidR="00274890" w:rsidRDefault="00274890" w:rsidP="00274890">
      <w:pPr>
        <w:jc w:val="center"/>
        <w:rPr>
          <w:rFonts w:eastAsia="Times New Roman" w:cs="Times New Roman"/>
          <w:i/>
          <w:szCs w:val="24"/>
        </w:rPr>
      </w:pPr>
      <w:r>
        <w:rPr>
          <w:rFonts w:eastAsia="Times New Roman" w:cs="Times New Roman"/>
          <w:noProof/>
          <w:szCs w:val="24"/>
        </w:rPr>
        <w:drawing>
          <wp:inline distT="114300" distB="114300" distL="114300" distR="114300" wp14:anchorId="7522D26A" wp14:editId="53EF1FF9">
            <wp:extent cx="5143500" cy="3338810"/>
            <wp:effectExtent l="0" t="0" r="0" b="0"/>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5143500" cy="3338810"/>
                    </a:xfrm>
                    <a:prstGeom prst="rect">
                      <a:avLst/>
                    </a:prstGeom>
                    <a:ln/>
                  </pic:spPr>
                </pic:pic>
              </a:graphicData>
            </a:graphic>
          </wp:inline>
        </w:drawing>
      </w:r>
    </w:p>
    <w:p w14:paraId="43B440B2" w14:textId="77777777" w:rsidR="00274890" w:rsidRDefault="00274890" w:rsidP="00274890">
      <w:pPr>
        <w:rPr>
          <w:rFonts w:eastAsia="Times New Roman" w:cs="Times New Roman"/>
          <w:szCs w:val="24"/>
        </w:rPr>
      </w:pPr>
      <w:r>
        <w:rPr>
          <w:rFonts w:eastAsia="Times New Roman" w:cs="Times New Roman"/>
          <w:b/>
          <w:szCs w:val="24"/>
        </w:rPr>
        <w:t>Fuente:</w:t>
      </w:r>
      <w:r>
        <w:rPr>
          <w:rFonts w:eastAsia="Times New Roman" w:cs="Times New Roman"/>
          <w:szCs w:val="24"/>
        </w:rPr>
        <w:t xml:space="preserve"> elaboración propia a partir del análisis de la literatura.</w:t>
      </w:r>
    </w:p>
    <w:p w14:paraId="03EC7E67" w14:textId="77777777" w:rsidR="00274890" w:rsidRPr="00274890" w:rsidRDefault="00274890" w:rsidP="00274890"/>
    <w:p w14:paraId="5D6BB84E" w14:textId="445B5962" w:rsidR="0069209A" w:rsidRDefault="00F7577F" w:rsidP="008B5848">
      <w:pPr>
        <w:pStyle w:val="Ttulo1"/>
      </w:pPr>
      <w:r>
        <w:t>4</w:t>
      </w:r>
      <w:r w:rsidR="00F646D2">
        <w:t xml:space="preserve"> </w:t>
      </w:r>
      <w:r w:rsidR="00A85C31">
        <w:t>Metodología</w:t>
      </w:r>
      <w:r w:rsidR="00130F60">
        <w:t xml:space="preserve"> </w:t>
      </w:r>
    </w:p>
    <w:p w14:paraId="0776454D" w14:textId="77777777" w:rsidR="00E170DA" w:rsidRDefault="00E170DA" w:rsidP="00031B4D">
      <w:pPr>
        <w:ind w:firstLine="708"/>
        <w:jc w:val="center"/>
        <w:rPr>
          <w:rFonts w:cs="Times New Roman"/>
          <w:b/>
          <w:szCs w:val="24"/>
        </w:rPr>
      </w:pPr>
    </w:p>
    <w:p w14:paraId="14B32C2C" w14:textId="0B7B4267" w:rsidR="00031B4D" w:rsidRDefault="00F7577F" w:rsidP="00031B4D">
      <w:pPr>
        <w:pStyle w:val="Ttulo2"/>
        <w:spacing w:line="360" w:lineRule="auto"/>
      </w:pPr>
      <w:r>
        <w:t>4</w:t>
      </w:r>
      <w:r w:rsidR="00031B4D">
        <w:t>.1 Contexto de Estudio</w:t>
      </w:r>
    </w:p>
    <w:p w14:paraId="07C0B29F" w14:textId="77777777" w:rsidR="00031B4D" w:rsidRPr="00031B4D" w:rsidRDefault="00031B4D" w:rsidP="00031B4D"/>
    <w:p w14:paraId="38B26296" w14:textId="77777777" w:rsidR="00031B4D" w:rsidRPr="00080297" w:rsidRDefault="00031B4D" w:rsidP="00080297">
      <w:pPr>
        <w:pStyle w:val="PrrAPA"/>
      </w:pPr>
      <w:r w:rsidRPr="00080297">
        <w:t xml:space="preserve">El presente capítulo describe la metodología utilizada para analizar la relación entre las variables de compensación total y desempeño individual en los agentes de telemarketing de Lamassu Media SAS y responder a la pregunta planteada: </w:t>
      </w:r>
      <w:r w:rsidRPr="00080297">
        <w:rPr>
          <w:b/>
          <w:bCs/>
        </w:rPr>
        <w:t>¿Cuál es la influencia de las variables de la compensación total en el desempeño individual de los empleados de Lamassu Media SAS?</w:t>
      </w:r>
    </w:p>
    <w:p w14:paraId="2E7CDCB9" w14:textId="7F370540" w:rsidR="00031B4D" w:rsidRDefault="00031B4D" w:rsidP="00080297">
      <w:pPr>
        <w:pStyle w:val="PrrAPA"/>
      </w:pPr>
      <w:r>
        <w:tab/>
        <w:t>La empresa objeto de estudio fue un call center bilingüe que opera desde el año 2020 en Pereira, Colombia. Cuenta con aproximadamente 100 empleados, de los cuales 60 son agentes de telemarketing dedicados a la generación de prospectos calificados interesados en vender propiedades en Estados Unidos.</w:t>
      </w:r>
      <w:r w:rsidR="00870011">
        <w:t xml:space="preserve"> </w:t>
      </w:r>
      <w:r>
        <w:t xml:space="preserve">El entorno del call center es característico por su alta demanda, metas comerciales estrictas y la necesidad de generar un alto volumen de trabajo en períodos relativamente cortos. Según estudios previos, (Pinilla 2005, como se citó en Piedra 2022), los call </w:t>
      </w:r>
      <w:r>
        <w:lastRenderedPageBreak/>
        <w:t>centers tienen como objetivo principal la mejora continua en la calidad del servicio y la atención al cliente, lo que implica que las estrategias de compensación deben alinearse con estos objetivos de desempeño.</w:t>
      </w:r>
    </w:p>
    <w:p w14:paraId="072C82F2" w14:textId="77777777" w:rsidR="00031B4D" w:rsidRDefault="00031B4D" w:rsidP="00080297">
      <w:pPr>
        <w:pStyle w:val="PrrAPA"/>
      </w:pPr>
      <w:r>
        <w:t xml:space="preserve">Adicionalmente, Castaño y Álvarez (2017) señalan un crecimiento importante de los Call Centers, caracterizados por la flexibilización del trabajo y el manejo de las TIC. Esta modalidad de trabajo atrae a la población más joven, hábil en el uso de herramientas tecnológicas, aunque no siempre con una formación educativa amplia. También comentan que, a pesar de la percepción externa de precariedad en las condiciones de trabajo de los Call Centers, los jóvenes empleados no comparten esta visión. El acceso al sistema laboral les permite satisfacer sus necesidades básicas y proyectarse a futuro, utilizando el trabajo como una plataforma para el desarrollo personal y profesional. Los jóvenes se adaptan fácilmente a los cambios y, al no tener responsabilidades mayores, pueden cambiar de empleo con facilidad, viviendo el presente sin preocuparse excesivamente por el futuro. Las nuevas concepciones del sentido del trabajo han llevado a los sistemas organizacionales a desarrollar medidas e indicadores diferenciales para mejorar la calidad de vida laboral, enfocándose en las características generacionales de sus grupos focales. </w:t>
      </w:r>
    </w:p>
    <w:p w14:paraId="51A83A4E" w14:textId="77777777" w:rsidR="00031B4D" w:rsidRDefault="00031B4D" w:rsidP="00080297">
      <w:pPr>
        <w:pStyle w:val="PrrAPA"/>
      </w:pPr>
      <w:r>
        <w:t xml:space="preserve">Piedra (2022) afirma que los centros de llamadas representan la maquila del siglo XXI, generando altos niveles de estrés y efectos en la salud debido a la intensidad y rigurosidad del trabajo, a pesar de las condiciones de empleo formal y aceptables, así como la flexibilidad laboral. El crecimiento de los Call Centers se debe a la evolución tecnológica, que amplía y mejora los servicios. Sin embargo, muchos empleados no planean permanecer por períodos prolongados, aunque este concepto ha evolucionado con la regulación de los centros de llamadas y la contratación de personal cualificado. </w:t>
      </w:r>
    </w:p>
    <w:p w14:paraId="3DD1AB9C" w14:textId="77777777" w:rsidR="00031B4D" w:rsidRDefault="00031B4D" w:rsidP="00080297">
      <w:pPr>
        <w:pStyle w:val="PrrAPA"/>
      </w:pPr>
      <w:r>
        <w:t xml:space="preserve">Del Bono y </w:t>
      </w:r>
      <w:proofErr w:type="spellStart"/>
      <w:r>
        <w:t>Bulloni</w:t>
      </w:r>
      <w:proofErr w:type="spellEnd"/>
      <w:r>
        <w:t xml:space="preserve"> (2008) destacan que la expansión de los Call Centers ha abierto el mercado laboral para muchos jóvenes, proporcionando independencia, desarrollo personal y proyección en diversos ámbitos de la vida. Sin embargo, estos jóvenes se vinculan provisionalmente a esta actividad, reflejando escaso reconocimiento e insatisfacción hacia el trabajo, aunque lo valoran por la experiencia y la remuneración obtenida.</w:t>
      </w:r>
    </w:p>
    <w:p w14:paraId="2FB16161" w14:textId="77777777" w:rsidR="00031B4D" w:rsidRDefault="00031B4D" w:rsidP="00080297">
      <w:pPr>
        <w:pStyle w:val="PrrAPA"/>
      </w:pPr>
      <w:r>
        <w:t xml:space="preserve">Finalmente, Piedra (2020) señala que muchas personas ingresan a los Call Centers con la idea de una permanencia temporal, pero suelen quedarse más de lo esperado debido a la buena remuneración. La falta de culminación de metas académicas impide acceder a otros empleos, mientras que otros permanecen porque el trabajo les permite desarrollarse y fijar nuevas metas. </w:t>
      </w:r>
      <w:r>
        <w:lastRenderedPageBreak/>
        <w:t>Aunque se mencionan buenas condiciones de trabajo, contrastan con los altos niveles de estrés y sus efectos en la salud, llevando al consumo de sustancias para sobrellevarlo. No obstante, se destaca un sentido de pertenencia y conformación de un grupo social, aunque con factores negativos relacionados con la experiencia emocional y sensitiva. Es fundamental realizar estudios específicos sobre la compensación total en diferentes poblaciones, ya que el impacto de estas variables varía entre sectores y mercados. Ajustar las estrategias de compensación a cada población permite aumentar la motivación y disminuir la frustración, mejorando así los índices de productividad individual y colectiva.</w:t>
      </w:r>
    </w:p>
    <w:p w14:paraId="44ADC172" w14:textId="77777777" w:rsidR="00031B4D" w:rsidRDefault="00031B4D" w:rsidP="00031B4D">
      <w:pPr>
        <w:ind w:firstLine="720"/>
        <w:rPr>
          <w:rFonts w:eastAsia="Times New Roman" w:cs="Times New Roman"/>
          <w:szCs w:val="24"/>
        </w:rPr>
      </w:pPr>
    </w:p>
    <w:p w14:paraId="42F19AAF" w14:textId="62D1D06A" w:rsidR="00031B4D" w:rsidRDefault="00F7577F" w:rsidP="00031B4D">
      <w:pPr>
        <w:pStyle w:val="Ttulo2"/>
        <w:spacing w:line="360" w:lineRule="auto"/>
      </w:pPr>
      <w:r>
        <w:t>4</w:t>
      </w:r>
      <w:r w:rsidR="00031B4D">
        <w:t>.2 Alcance y enfoque del estudio</w:t>
      </w:r>
    </w:p>
    <w:p w14:paraId="19964892" w14:textId="77777777" w:rsidR="00031B4D" w:rsidRPr="00031B4D" w:rsidRDefault="00031B4D" w:rsidP="00031B4D"/>
    <w:p w14:paraId="49C7FA40" w14:textId="77777777" w:rsidR="00031B4D" w:rsidRDefault="00031B4D" w:rsidP="00080297">
      <w:pPr>
        <w:pStyle w:val="PrrAPA"/>
      </w:pPr>
      <w:r>
        <w:t>Este estudio es explicativo y de enfoque cuantitativo, ya que busca determinar la relación causal entre las variables de compensación total y desempeño individual. Mediante la recolección de datos a través de cuestionarios, se busca identificar las dimensiones específicas de la compensación total (retribución dineraria directa, beneficios e intangibles) que influyen en la productividad y el compromiso de los empleados.</w:t>
      </w:r>
    </w:p>
    <w:p w14:paraId="2CB8A334" w14:textId="77777777" w:rsidR="00031B4D" w:rsidRDefault="00031B4D" w:rsidP="00031B4D">
      <w:pPr>
        <w:ind w:firstLine="708"/>
        <w:rPr>
          <w:rFonts w:eastAsia="Times New Roman" w:cs="Times New Roman"/>
          <w:szCs w:val="24"/>
        </w:rPr>
      </w:pPr>
    </w:p>
    <w:p w14:paraId="17D83874" w14:textId="6756F1A3" w:rsidR="00031B4D" w:rsidRDefault="00F7577F" w:rsidP="00031B4D">
      <w:pPr>
        <w:pStyle w:val="Ttulo2"/>
        <w:spacing w:line="360" w:lineRule="auto"/>
      </w:pPr>
      <w:r>
        <w:t>4</w:t>
      </w:r>
      <w:r w:rsidR="00031B4D">
        <w:t>.3 Diseño Metodológico</w:t>
      </w:r>
    </w:p>
    <w:p w14:paraId="08E86DCB" w14:textId="77777777" w:rsidR="00031B4D" w:rsidRDefault="00031B4D" w:rsidP="00031B4D">
      <w:pPr>
        <w:ind w:firstLine="708"/>
        <w:rPr>
          <w:rFonts w:eastAsia="Times New Roman" w:cs="Times New Roman"/>
          <w:szCs w:val="24"/>
        </w:rPr>
      </w:pPr>
    </w:p>
    <w:p w14:paraId="5CFA6D64" w14:textId="4259C507" w:rsidR="00031B4D" w:rsidRDefault="00031B4D" w:rsidP="00080297">
      <w:pPr>
        <w:pStyle w:val="PrrAPA"/>
      </w:pPr>
      <w:r>
        <w:t>La investigación se diseñó como un estudio no experimental y transversal, lo que significa que se recolectaron datos en un único momento en el tiempo. Este enfoque permite una visión clara de las relaciones entre las variables sin intervenir en el entorno o modificar las condiciones naturales de los participantes. Al tratarse de un enfoque cuantitativo, se utilizaron escalas de medición estructuradas para garantizar que los datos fueran objetivos y comparables.</w:t>
      </w:r>
    </w:p>
    <w:p w14:paraId="4D66B0D0" w14:textId="77777777" w:rsidR="00031B4D" w:rsidRDefault="00031B4D" w:rsidP="00031B4D">
      <w:pPr>
        <w:ind w:firstLine="708"/>
        <w:rPr>
          <w:rFonts w:eastAsia="Times New Roman" w:cs="Times New Roman"/>
          <w:szCs w:val="24"/>
        </w:rPr>
      </w:pPr>
    </w:p>
    <w:p w14:paraId="0E437876" w14:textId="268CBE22" w:rsidR="00031B4D" w:rsidRDefault="00F7577F" w:rsidP="00031B4D">
      <w:pPr>
        <w:pStyle w:val="Ttulo2"/>
        <w:spacing w:line="360" w:lineRule="auto"/>
      </w:pPr>
      <w:r>
        <w:t>4</w:t>
      </w:r>
      <w:r w:rsidR="00031B4D">
        <w:t>.4 Población y Muestra</w:t>
      </w:r>
    </w:p>
    <w:p w14:paraId="6AFA8479" w14:textId="77777777" w:rsidR="00031B4D" w:rsidRDefault="00031B4D" w:rsidP="00031B4D">
      <w:pPr>
        <w:ind w:firstLine="708"/>
        <w:rPr>
          <w:rFonts w:eastAsia="Times New Roman" w:cs="Times New Roman"/>
          <w:szCs w:val="24"/>
        </w:rPr>
      </w:pPr>
    </w:p>
    <w:p w14:paraId="7539B23D" w14:textId="4177D0AF" w:rsidR="00DB7856" w:rsidRDefault="00031B4D" w:rsidP="00080297">
      <w:pPr>
        <w:pStyle w:val="PrrAPA"/>
      </w:pPr>
      <w:r>
        <w:t xml:space="preserve">La población del estudio incluyó a los 51 agentes de telemarketing activos de Lamassu Media SAS. Para asegurar la homogeneidad en las respuestas, se aplicó un criterio de inclusión basado en un tiempo mínimo de permanencia dentro de la empresa (1 mes o más). La muestra fue censal, lo que significa que se invitó a todos los agentes que cumplieron con este criterio a </w:t>
      </w:r>
      <w:r>
        <w:lastRenderedPageBreak/>
        <w:t>participar, asegurando una representación completa de los empleados con experiencia suficiente para comprender los sistemas de compensación de Lamassu Media S.A.S.</w:t>
      </w:r>
    </w:p>
    <w:p w14:paraId="57A17EA7" w14:textId="77777777" w:rsidR="00080297" w:rsidRDefault="00080297" w:rsidP="00080297">
      <w:pPr>
        <w:pStyle w:val="PrrAPA"/>
      </w:pPr>
    </w:p>
    <w:p w14:paraId="00A66552" w14:textId="2A451410" w:rsidR="00DC1D2F" w:rsidRPr="00DC1D2F" w:rsidRDefault="00031B4D" w:rsidP="00DC1D2F">
      <w:pPr>
        <w:spacing w:line="240" w:lineRule="auto"/>
        <w:rPr>
          <w:rFonts w:eastAsia="Times New Roman" w:cs="Times New Roman"/>
          <w:b/>
          <w:bCs/>
          <w:szCs w:val="24"/>
        </w:rPr>
      </w:pPr>
      <w:r w:rsidRPr="00DC1D2F">
        <w:rPr>
          <w:rFonts w:eastAsia="Times New Roman" w:cs="Times New Roman"/>
          <w:b/>
          <w:bCs/>
          <w:szCs w:val="24"/>
        </w:rPr>
        <w:t>Tabl</w:t>
      </w:r>
      <w:r w:rsidR="00DC1D2F">
        <w:rPr>
          <w:rFonts w:eastAsia="Times New Roman" w:cs="Times New Roman"/>
          <w:b/>
          <w:bCs/>
          <w:szCs w:val="24"/>
        </w:rPr>
        <w:t>a 1</w:t>
      </w:r>
    </w:p>
    <w:p w14:paraId="09BFD896" w14:textId="3F4CCECD" w:rsidR="00031B4D" w:rsidRDefault="00031B4D" w:rsidP="00DC1D2F">
      <w:pPr>
        <w:spacing w:line="240" w:lineRule="auto"/>
        <w:rPr>
          <w:rFonts w:eastAsia="Times New Roman" w:cs="Times New Roman"/>
          <w:i/>
          <w:szCs w:val="24"/>
        </w:rPr>
      </w:pPr>
      <w:r>
        <w:rPr>
          <w:rFonts w:eastAsia="Times New Roman" w:cs="Times New Roman"/>
          <w:i/>
          <w:szCs w:val="24"/>
        </w:rPr>
        <w:t>Edad de la Muestra</w:t>
      </w:r>
    </w:p>
    <w:p w14:paraId="236755B6" w14:textId="77777777" w:rsidR="00080297" w:rsidRPr="00031B4D" w:rsidRDefault="00080297" w:rsidP="00DC1D2F">
      <w:pPr>
        <w:spacing w:line="240" w:lineRule="auto"/>
        <w:rPr>
          <w:rFonts w:eastAsia="Times New Roman" w:cs="Times New Roman"/>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031B4D" w14:paraId="7E1FE698" w14:textId="77777777" w:rsidTr="00F35211">
        <w:tc>
          <w:tcPr>
            <w:tcW w:w="4675" w:type="dxa"/>
          </w:tcPr>
          <w:p w14:paraId="1FE4AF90" w14:textId="77777777" w:rsidR="00031B4D" w:rsidRDefault="00031B4D" w:rsidP="00F35211">
            <w:pPr>
              <w:jc w:val="center"/>
              <w:rPr>
                <w:rFonts w:eastAsia="Times New Roman" w:cs="Times New Roman"/>
                <w:b/>
                <w:szCs w:val="24"/>
              </w:rPr>
            </w:pPr>
            <w:r>
              <w:rPr>
                <w:rFonts w:eastAsia="Times New Roman" w:cs="Times New Roman"/>
                <w:b/>
                <w:szCs w:val="24"/>
              </w:rPr>
              <w:t>Edad</w:t>
            </w:r>
          </w:p>
        </w:tc>
        <w:tc>
          <w:tcPr>
            <w:tcW w:w="4675" w:type="dxa"/>
          </w:tcPr>
          <w:p w14:paraId="232FDC37" w14:textId="77777777" w:rsidR="00031B4D" w:rsidRDefault="00031B4D" w:rsidP="00F35211">
            <w:pPr>
              <w:jc w:val="center"/>
              <w:rPr>
                <w:rFonts w:eastAsia="Times New Roman" w:cs="Times New Roman"/>
                <w:b/>
                <w:szCs w:val="24"/>
              </w:rPr>
            </w:pPr>
            <w:r>
              <w:rPr>
                <w:rFonts w:eastAsia="Times New Roman" w:cs="Times New Roman"/>
                <w:b/>
                <w:szCs w:val="24"/>
              </w:rPr>
              <w:t>Número de empleados</w:t>
            </w:r>
          </w:p>
        </w:tc>
      </w:tr>
      <w:tr w:rsidR="00031B4D" w14:paraId="479D2F9F" w14:textId="77777777" w:rsidTr="00F35211">
        <w:tc>
          <w:tcPr>
            <w:tcW w:w="4675" w:type="dxa"/>
          </w:tcPr>
          <w:p w14:paraId="28DE5366" w14:textId="77777777" w:rsidR="00031B4D" w:rsidRDefault="00031B4D" w:rsidP="00F35211">
            <w:pPr>
              <w:jc w:val="center"/>
              <w:rPr>
                <w:rFonts w:eastAsia="Times New Roman" w:cs="Times New Roman"/>
                <w:b/>
                <w:szCs w:val="24"/>
              </w:rPr>
            </w:pPr>
            <w:r>
              <w:rPr>
                <w:rFonts w:eastAsia="Times New Roman" w:cs="Times New Roman"/>
                <w:szCs w:val="24"/>
              </w:rPr>
              <w:t>18 - 20</w:t>
            </w:r>
          </w:p>
        </w:tc>
        <w:tc>
          <w:tcPr>
            <w:tcW w:w="4675" w:type="dxa"/>
          </w:tcPr>
          <w:p w14:paraId="74324565" w14:textId="77777777" w:rsidR="00031B4D" w:rsidRDefault="00031B4D" w:rsidP="00F35211">
            <w:pPr>
              <w:jc w:val="center"/>
              <w:rPr>
                <w:rFonts w:eastAsia="Times New Roman" w:cs="Times New Roman"/>
                <w:b/>
                <w:szCs w:val="24"/>
              </w:rPr>
            </w:pPr>
            <w:r>
              <w:rPr>
                <w:rFonts w:eastAsia="Times New Roman" w:cs="Times New Roman"/>
                <w:szCs w:val="24"/>
              </w:rPr>
              <w:t>4</w:t>
            </w:r>
          </w:p>
        </w:tc>
      </w:tr>
      <w:tr w:rsidR="00031B4D" w14:paraId="2F181F73" w14:textId="77777777" w:rsidTr="00F35211">
        <w:tc>
          <w:tcPr>
            <w:tcW w:w="4675" w:type="dxa"/>
          </w:tcPr>
          <w:p w14:paraId="7438D162" w14:textId="77777777" w:rsidR="00031B4D" w:rsidRDefault="00031B4D" w:rsidP="00F35211">
            <w:pPr>
              <w:jc w:val="center"/>
              <w:rPr>
                <w:rFonts w:eastAsia="Times New Roman" w:cs="Times New Roman"/>
                <w:b/>
                <w:szCs w:val="24"/>
              </w:rPr>
            </w:pPr>
            <w:r>
              <w:rPr>
                <w:rFonts w:eastAsia="Times New Roman" w:cs="Times New Roman"/>
                <w:szCs w:val="24"/>
              </w:rPr>
              <w:t>21 - 25</w:t>
            </w:r>
          </w:p>
        </w:tc>
        <w:tc>
          <w:tcPr>
            <w:tcW w:w="4675" w:type="dxa"/>
          </w:tcPr>
          <w:p w14:paraId="42C588A6" w14:textId="77777777" w:rsidR="00031B4D" w:rsidRDefault="00031B4D" w:rsidP="00F35211">
            <w:pPr>
              <w:jc w:val="center"/>
              <w:rPr>
                <w:rFonts w:eastAsia="Times New Roman" w:cs="Times New Roman"/>
                <w:b/>
                <w:szCs w:val="24"/>
              </w:rPr>
            </w:pPr>
            <w:r>
              <w:rPr>
                <w:rFonts w:eastAsia="Times New Roman" w:cs="Times New Roman"/>
                <w:szCs w:val="24"/>
              </w:rPr>
              <w:t>21</w:t>
            </w:r>
          </w:p>
        </w:tc>
      </w:tr>
      <w:tr w:rsidR="00031B4D" w14:paraId="06168707" w14:textId="77777777" w:rsidTr="00F35211">
        <w:tc>
          <w:tcPr>
            <w:tcW w:w="4675" w:type="dxa"/>
          </w:tcPr>
          <w:p w14:paraId="4B7B3BC5" w14:textId="77777777" w:rsidR="00031B4D" w:rsidRDefault="00031B4D" w:rsidP="00F35211">
            <w:pPr>
              <w:jc w:val="center"/>
              <w:rPr>
                <w:rFonts w:eastAsia="Times New Roman" w:cs="Times New Roman"/>
                <w:b/>
                <w:szCs w:val="24"/>
              </w:rPr>
            </w:pPr>
            <w:r>
              <w:rPr>
                <w:rFonts w:eastAsia="Times New Roman" w:cs="Times New Roman"/>
                <w:szCs w:val="24"/>
              </w:rPr>
              <w:t>26 - 30</w:t>
            </w:r>
          </w:p>
        </w:tc>
        <w:tc>
          <w:tcPr>
            <w:tcW w:w="4675" w:type="dxa"/>
          </w:tcPr>
          <w:p w14:paraId="51B0C8DC" w14:textId="77777777" w:rsidR="00031B4D" w:rsidRDefault="00031B4D" w:rsidP="00F35211">
            <w:pPr>
              <w:jc w:val="center"/>
              <w:rPr>
                <w:rFonts w:eastAsia="Times New Roman" w:cs="Times New Roman"/>
                <w:b/>
                <w:szCs w:val="24"/>
              </w:rPr>
            </w:pPr>
            <w:r>
              <w:rPr>
                <w:rFonts w:eastAsia="Times New Roman" w:cs="Times New Roman"/>
                <w:szCs w:val="24"/>
              </w:rPr>
              <w:t>7</w:t>
            </w:r>
          </w:p>
        </w:tc>
      </w:tr>
      <w:tr w:rsidR="00031B4D" w14:paraId="4B3A684C" w14:textId="77777777" w:rsidTr="00F35211">
        <w:tc>
          <w:tcPr>
            <w:tcW w:w="4675" w:type="dxa"/>
          </w:tcPr>
          <w:p w14:paraId="2946C89F" w14:textId="77777777" w:rsidR="00031B4D" w:rsidRDefault="00031B4D" w:rsidP="00F35211">
            <w:pPr>
              <w:jc w:val="center"/>
              <w:rPr>
                <w:rFonts w:eastAsia="Times New Roman" w:cs="Times New Roman"/>
                <w:b/>
                <w:szCs w:val="24"/>
              </w:rPr>
            </w:pPr>
            <w:r>
              <w:rPr>
                <w:rFonts w:eastAsia="Times New Roman" w:cs="Times New Roman"/>
                <w:szCs w:val="24"/>
              </w:rPr>
              <w:t>31 - 35</w:t>
            </w:r>
          </w:p>
        </w:tc>
        <w:tc>
          <w:tcPr>
            <w:tcW w:w="4675" w:type="dxa"/>
          </w:tcPr>
          <w:p w14:paraId="1B8B54A1" w14:textId="77777777" w:rsidR="00031B4D" w:rsidRDefault="00031B4D" w:rsidP="00F35211">
            <w:pPr>
              <w:jc w:val="center"/>
              <w:rPr>
                <w:rFonts w:eastAsia="Times New Roman" w:cs="Times New Roman"/>
                <w:b/>
                <w:szCs w:val="24"/>
              </w:rPr>
            </w:pPr>
            <w:r>
              <w:rPr>
                <w:rFonts w:eastAsia="Times New Roman" w:cs="Times New Roman"/>
                <w:szCs w:val="24"/>
              </w:rPr>
              <w:t>5</w:t>
            </w:r>
          </w:p>
        </w:tc>
      </w:tr>
      <w:tr w:rsidR="00031B4D" w14:paraId="469B37A1" w14:textId="77777777" w:rsidTr="00F35211">
        <w:tc>
          <w:tcPr>
            <w:tcW w:w="4675" w:type="dxa"/>
          </w:tcPr>
          <w:p w14:paraId="1AC01436" w14:textId="77777777" w:rsidR="00031B4D" w:rsidRDefault="00031B4D" w:rsidP="00F35211">
            <w:pPr>
              <w:jc w:val="center"/>
              <w:rPr>
                <w:rFonts w:eastAsia="Times New Roman" w:cs="Times New Roman"/>
                <w:b/>
                <w:szCs w:val="24"/>
              </w:rPr>
            </w:pPr>
            <w:r>
              <w:rPr>
                <w:rFonts w:eastAsia="Times New Roman" w:cs="Times New Roman"/>
                <w:szCs w:val="24"/>
              </w:rPr>
              <w:t>36 - 40</w:t>
            </w:r>
          </w:p>
        </w:tc>
        <w:tc>
          <w:tcPr>
            <w:tcW w:w="4675" w:type="dxa"/>
          </w:tcPr>
          <w:p w14:paraId="55D424F9" w14:textId="77777777" w:rsidR="00031B4D" w:rsidRDefault="00031B4D" w:rsidP="00F35211">
            <w:pPr>
              <w:jc w:val="center"/>
              <w:rPr>
                <w:rFonts w:eastAsia="Times New Roman" w:cs="Times New Roman"/>
                <w:b/>
                <w:szCs w:val="24"/>
              </w:rPr>
            </w:pPr>
            <w:r>
              <w:rPr>
                <w:rFonts w:eastAsia="Times New Roman" w:cs="Times New Roman"/>
                <w:szCs w:val="24"/>
              </w:rPr>
              <w:t>8</w:t>
            </w:r>
          </w:p>
        </w:tc>
      </w:tr>
      <w:tr w:rsidR="00031B4D" w14:paraId="42FCF10A" w14:textId="77777777" w:rsidTr="00F35211">
        <w:tc>
          <w:tcPr>
            <w:tcW w:w="4675" w:type="dxa"/>
          </w:tcPr>
          <w:p w14:paraId="4BB1E6CA" w14:textId="77777777" w:rsidR="00031B4D" w:rsidRDefault="00031B4D" w:rsidP="00F35211">
            <w:pPr>
              <w:jc w:val="center"/>
              <w:rPr>
                <w:rFonts w:eastAsia="Times New Roman" w:cs="Times New Roman"/>
                <w:b/>
                <w:szCs w:val="24"/>
              </w:rPr>
            </w:pPr>
            <w:r>
              <w:rPr>
                <w:rFonts w:eastAsia="Times New Roman" w:cs="Times New Roman"/>
                <w:szCs w:val="24"/>
              </w:rPr>
              <w:t>41 - 45</w:t>
            </w:r>
          </w:p>
        </w:tc>
        <w:tc>
          <w:tcPr>
            <w:tcW w:w="4675" w:type="dxa"/>
          </w:tcPr>
          <w:p w14:paraId="02EFC248" w14:textId="77777777" w:rsidR="00031B4D" w:rsidRDefault="00031B4D" w:rsidP="00F35211">
            <w:pPr>
              <w:jc w:val="center"/>
              <w:rPr>
                <w:rFonts w:eastAsia="Times New Roman" w:cs="Times New Roman"/>
                <w:b/>
                <w:szCs w:val="24"/>
              </w:rPr>
            </w:pPr>
            <w:r>
              <w:rPr>
                <w:rFonts w:eastAsia="Times New Roman" w:cs="Times New Roman"/>
                <w:szCs w:val="24"/>
              </w:rPr>
              <w:t>2</w:t>
            </w:r>
          </w:p>
        </w:tc>
      </w:tr>
      <w:tr w:rsidR="00031B4D" w14:paraId="5A518837" w14:textId="77777777" w:rsidTr="00F35211">
        <w:tc>
          <w:tcPr>
            <w:tcW w:w="4675" w:type="dxa"/>
          </w:tcPr>
          <w:p w14:paraId="7CB7DEE7" w14:textId="77777777" w:rsidR="00031B4D" w:rsidRDefault="00031B4D" w:rsidP="00F35211">
            <w:pPr>
              <w:jc w:val="center"/>
              <w:rPr>
                <w:rFonts w:eastAsia="Times New Roman" w:cs="Times New Roman"/>
                <w:b/>
                <w:szCs w:val="24"/>
              </w:rPr>
            </w:pPr>
            <w:r>
              <w:rPr>
                <w:rFonts w:eastAsia="Times New Roman" w:cs="Times New Roman"/>
                <w:szCs w:val="24"/>
              </w:rPr>
              <w:t>46 - 50</w:t>
            </w:r>
          </w:p>
        </w:tc>
        <w:tc>
          <w:tcPr>
            <w:tcW w:w="4675" w:type="dxa"/>
          </w:tcPr>
          <w:p w14:paraId="34EF45B2" w14:textId="77777777" w:rsidR="00031B4D" w:rsidRDefault="00031B4D" w:rsidP="00F35211">
            <w:pPr>
              <w:jc w:val="center"/>
              <w:rPr>
                <w:rFonts w:eastAsia="Times New Roman" w:cs="Times New Roman"/>
                <w:b/>
                <w:szCs w:val="24"/>
              </w:rPr>
            </w:pPr>
            <w:r>
              <w:rPr>
                <w:rFonts w:eastAsia="Times New Roman" w:cs="Times New Roman"/>
                <w:szCs w:val="24"/>
              </w:rPr>
              <w:t>2</w:t>
            </w:r>
          </w:p>
        </w:tc>
      </w:tr>
      <w:tr w:rsidR="00031B4D" w14:paraId="22A50FC2" w14:textId="77777777" w:rsidTr="00F35211">
        <w:tc>
          <w:tcPr>
            <w:tcW w:w="4675" w:type="dxa"/>
          </w:tcPr>
          <w:p w14:paraId="04E39BEC" w14:textId="77777777" w:rsidR="00031B4D" w:rsidRDefault="00031B4D" w:rsidP="00F35211">
            <w:pPr>
              <w:jc w:val="center"/>
              <w:rPr>
                <w:rFonts w:eastAsia="Times New Roman" w:cs="Times New Roman"/>
                <w:szCs w:val="24"/>
              </w:rPr>
            </w:pPr>
            <w:r>
              <w:rPr>
                <w:rFonts w:eastAsia="Times New Roman" w:cs="Times New Roman"/>
                <w:szCs w:val="24"/>
              </w:rPr>
              <w:t>51 - 55</w:t>
            </w:r>
          </w:p>
        </w:tc>
        <w:tc>
          <w:tcPr>
            <w:tcW w:w="4675" w:type="dxa"/>
          </w:tcPr>
          <w:p w14:paraId="2AE15C77" w14:textId="77777777" w:rsidR="00031B4D" w:rsidRDefault="00031B4D" w:rsidP="00F35211">
            <w:pPr>
              <w:jc w:val="center"/>
              <w:rPr>
                <w:rFonts w:eastAsia="Times New Roman" w:cs="Times New Roman"/>
                <w:szCs w:val="24"/>
              </w:rPr>
            </w:pPr>
            <w:r>
              <w:rPr>
                <w:rFonts w:eastAsia="Times New Roman" w:cs="Times New Roman"/>
                <w:szCs w:val="24"/>
              </w:rPr>
              <w:t>2</w:t>
            </w:r>
          </w:p>
        </w:tc>
      </w:tr>
      <w:tr w:rsidR="00031B4D" w14:paraId="365F8456" w14:textId="77777777" w:rsidTr="00F35211">
        <w:tc>
          <w:tcPr>
            <w:tcW w:w="4675" w:type="dxa"/>
          </w:tcPr>
          <w:p w14:paraId="315A46BE" w14:textId="77777777" w:rsidR="00031B4D" w:rsidRDefault="00031B4D" w:rsidP="00F35211">
            <w:pPr>
              <w:jc w:val="center"/>
              <w:rPr>
                <w:rFonts w:eastAsia="Times New Roman" w:cs="Times New Roman"/>
                <w:szCs w:val="24"/>
              </w:rPr>
            </w:pPr>
            <w:r>
              <w:rPr>
                <w:rFonts w:eastAsia="Times New Roman" w:cs="Times New Roman"/>
                <w:szCs w:val="24"/>
              </w:rPr>
              <w:t>Promedio 30 años</w:t>
            </w:r>
          </w:p>
        </w:tc>
        <w:tc>
          <w:tcPr>
            <w:tcW w:w="4675" w:type="dxa"/>
          </w:tcPr>
          <w:p w14:paraId="6F58A284" w14:textId="77777777" w:rsidR="00031B4D" w:rsidRDefault="00031B4D" w:rsidP="00F35211">
            <w:pPr>
              <w:jc w:val="center"/>
              <w:rPr>
                <w:rFonts w:eastAsia="Times New Roman" w:cs="Times New Roman"/>
                <w:szCs w:val="24"/>
              </w:rPr>
            </w:pPr>
            <w:r>
              <w:rPr>
                <w:rFonts w:eastAsia="Times New Roman" w:cs="Times New Roman"/>
                <w:szCs w:val="24"/>
              </w:rPr>
              <w:t>Total empleados 51</w:t>
            </w:r>
          </w:p>
        </w:tc>
      </w:tr>
    </w:tbl>
    <w:p w14:paraId="6A6D54C6" w14:textId="77777777" w:rsidR="00080297" w:rsidRDefault="00080297" w:rsidP="00DC1D2F">
      <w:pPr>
        <w:spacing w:line="240" w:lineRule="auto"/>
        <w:rPr>
          <w:rFonts w:eastAsia="Times New Roman" w:cs="Times New Roman"/>
          <w:b/>
          <w:bCs/>
          <w:szCs w:val="24"/>
        </w:rPr>
      </w:pPr>
    </w:p>
    <w:p w14:paraId="39C46486" w14:textId="4E4FE768" w:rsidR="00DC1D2F" w:rsidRPr="00DC1D2F" w:rsidRDefault="00031B4D" w:rsidP="00DC1D2F">
      <w:pPr>
        <w:spacing w:line="240" w:lineRule="auto"/>
        <w:rPr>
          <w:rFonts w:eastAsia="Times New Roman" w:cs="Times New Roman"/>
          <w:b/>
          <w:bCs/>
          <w:szCs w:val="24"/>
        </w:rPr>
      </w:pPr>
      <w:r w:rsidRPr="00DC1D2F">
        <w:rPr>
          <w:rFonts w:eastAsia="Times New Roman" w:cs="Times New Roman"/>
          <w:b/>
          <w:bCs/>
          <w:szCs w:val="24"/>
        </w:rPr>
        <w:t xml:space="preserve">Tabla </w:t>
      </w:r>
      <w:r w:rsidR="00DC1D2F" w:rsidRPr="00DC1D2F">
        <w:rPr>
          <w:rFonts w:eastAsia="Times New Roman" w:cs="Times New Roman"/>
          <w:b/>
          <w:bCs/>
          <w:szCs w:val="24"/>
        </w:rPr>
        <w:t>2</w:t>
      </w:r>
    </w:p>
    <w:p w14:paraId="7404A5AA" w14:textId="25EE15BB" w:rsidR="00031B4D" w:rsidRDefault="00031B4D" w:rsidP="00DC1D2F">
      <w:pPr>
        <w:spacing w:line="240" w:lineRule="auto"/>
        <w:rPr>
          <w:rFonts w:eastAsia="Times New Roman" w:cs="Times New Roman"/>
          <w:i/>
          <w:szCs w:val="24"/>
        </w:rPr>
      </w:pPr>
      <w:r>
        <w:rPr>
          <w:rFonts w:eastAsia="Times New Roman" w:cs="Times New Roman"/>
          <w:i/>
          <w:szCs w:val="24"/>
        </w:rPr>
        <w:t>Años de Experiencia Laboral</w:t>
      </w:r>
    </w:p>
    <w:p w14:paraId="532FCF3F" w14:textId="77777777" w:rsidR="00DB7856" w:rsidRPr="00031B4D" w:rsidRDefault="00DB7856" w:rsidP="00031B4D">
      <w:pPr>
        <w:rPr>
          <w:rFonts w:eastAsia="Times New Roman" w:cs="Times New Roman"/>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031B4D" w14:paraId="45D22696" w14:textId="77777777" w:rsidTr="00F35211">
        <w:tc>
          <w:tcPr>
            <w:tcW w:w="4675" w:type="dxa"/>
          </w:tcPr>
          <w:p w14:paraId="71545F91" w14:textId="77777777" w:rsidR="00031B4D" w:rsidRDefault="00031B4D" w:rsidP="00F35211">
            <w:pPr>
              <w:tabs>
                <w:tab w:val="left" w:pos="1425"/>
              </w:tabs>
              <w:jc w:val="center"/>
              <w:rPr>
                <w:rFonts w:eastAsia="Times New Roman" w:cs="Times New Roman"/>
                <w:szCs w:val="24"/>
              </w:rPr>
            </w:pPr>
            <w:r>
              <w:rPr>
                <w:rFonts w:eastAsia="Times New Roman" w:cs="Times New Roman"/>
                <w:b/>
                <w:szCs w:val="24"/>
              </w:rPr>
              <w:t>Años de Experiencia Laboral</w:t>
            </w:r>
          </w:p>
        </w:tc>
        <w:tc>
          <w:tcPr>
            <w:tcW w:w="4675" w:type="dxa"/>
          </w:tcPr>
          <w:p w14:paraId="4CE344C5" w14:textId="77777777" w:rsidR="00031B4D" w:rsidRDefault="00031B4D" w:rsidP="00F35211">
            <w:pPr>
              <w:jc w:val="center"/>
              <w:rPr>
                <w:rFonts w:eastAsia="Times New Roman" w:cs="Times New Roman"/>
                <w:szCs w:val="24"/>
              </w:rPr>
            </w:pPr>
            <w:r>
              <w:rPr>
                <w:rFonts w:eastAsia="Times New Roman" w:cs="Times New Roman"/>
                <w:b/>
                <w:szCs w:val="24"/>
              </w:rPr>
              <w:t>Número de empleados</w:t>
            </w:r>
          </w:p>
        </w:tc>
      </w:tr>
      <w:tr w:rsidR="00031B4D" w14:paraId="7D791089" w14:textId="77777777" w:rsidTr="00F35211">
        <w:tc>
          <w:tcPr>
            <w:tcW w:w="4675" w:type="dxa"/>
          </w:tcPr>
          <w:p w14:paraId="2A1F2D59" w14:textId="77777777" w:rsidR="00031B4D" w:rsidRDefault="00031B4D" w:rsidP="00F35211">
            <w:pPr>
              <w:jc w:val="center"/>
              <w:rPr>
                <w:rFonts w:eastAsia="Times New Roman" w:cs="Times New Roman"/>
                <w:szCs w:val="24"/>
              </w:rPr>
            </w:pPr>
            <w:r>
              <w:rPr>
                <w:rFonts w:eastAsia="Times New Roman" w:cs="Times New Roman"/>
                <w:szCs w:val="24"/>
              </w:rPr>
              <w:t>1 - 2</w:t>
            </w:r>
          </w:p>
        </w:tc>
        <w:tc>
          <w:tcPr>
            <w:tcW w:w="4675" w:type="dxa"/>
          </w:tcPr>
          <w:p w14:paraId="091B758B" w14:textId="77777777" w:rsidR="00031B4D" w:rsidRDefault="00031B4D" w:rsidP="00F35211">
            <w:pPr>
              <w:jc w:val="center"/>
              <w:rPr>
                <w:rFonts w:eastAsia="Times New Roman" w:cs="Times New Roman"/>
                <w:szCs w:val="24"/>
              </w:rPr>
            </w:pPr>
            <w:r>
              <w:rPr>
                <w:rFonts w:eastAsia="Times New Roman" w:cs="Times New Roman"/>
                <w:szCs w:val="24"/>
              </w:rPr>
              <w:t>9</w:t>
            </w:r>
          </w:p>
        </w:tc>
      </w:tr>
      <w:tr w:rsidR="00031B4D" w14:paraId="36E674D0" w14:textId="77777777" w:rsidTr="00F35211">
        <w:tc>
          <w:tcPr>
            <w:tcW w:w="4675" w:type="dxa"/>
          </w:tcPr>
          <w:p w14:paraId="287C5D12" w14:textId="77777777" w:rsidR="00031B4D" w:rsidRDefault="00031B4D" w:rsidP="00F35211">
            <w:pPr>
              <w:jc w:val="center"/>
              <w:rPr>
                <w:rFonts w:eastAsia="Times New Roman" w:cs="Times New Roman"/>
                <w:szCs w:val="24"/>
              </w:rPr>
            </w:pPr>
            <w:r>
              <w:rPr>
                <w:rFonts w:eastAsia="Times New Roman" w:cs="Times New Roman"/>
                <w:szCs w:val="24"/>
              </w:rPr>
              <w:t>3 - 4</w:t>
            </w:r>
          </w:p>
        </w:tc>
        <w:tc>
          <w:tcPr>
            <w:tcW w:w="4675" w:type="dxa"/>
          </w:tcPr>
          <w:p w14:paraId="460B3469" w14:textId="77777777" w:rsidR="00031B4D" w:rsidRDefault="00031B4D" w:rsidP="00F35211">
            <w:pPr>
              <w:jc w:val="center"/>
              <w:rPr>
                <w:rFonts w:eastAsia="Times New Roman" w:cs="Times New Roman"/>
                <w:szCs w:val="24"/>
              </w:rPr>
            </w:pPr>
            <w:r>
              <w:rPr>
                <w:rFonts w:eastAsia="Times New Roman" w:cs="Times New Roman"/>
                <w:szCs w:val="24"/>
              </w:rPr>
              <w:t>12</w:t>
            </w:r>
          </w:p>
        </w:tc>
      </w:tr>
      <w:tr w:rsidR="00031B4D" w14:paraId="6F1CDF87" w14:textId="77777777" w:rsidTr="00F35211">
        <w:tc>
          <w:tcPr>
            <w:tcW w:w="4675" w:type="dxa"/>
          </w:tcPr>
          <w:p w14:paraId="421C3324" w14:textId="77777777" w:rsidR="00031B4D" w:rsidRDefault="00031B4D" w:rsidP="00F35211">
            <w:pPr>
              <w:jc w:val="center"/>
              <w:rPr>
                <w:rFonts w:eastAsia="Times New Roman" w:cs="Times New Roman"/>
                <w:szCs w:val="24"/>
              </w:rPr>
            </w:pPr>
            <w:r>
              <w:rPr>
                <w:rFonts w:eastAsia="Times New Roman" w:cs="Times New Roman"/>
                <w:szCs w:val="24"/>
              </w:rPr>
              <w:t>5 - 6</w:t>
            </w:r>
          </w:p>
        </w:tc>
        <w:tc>
          <w:tcPr>
            <w:tcW w:w="4675" w:type="dxa"/>
          </w:tcPr>
          <w:p w14:paraId="4EE2D547" w14:textId="77777777" w:rsidR="00031B4D" w:rsidRDefault="00031B4D" w:rsidP="00F35211">
            <w:pPr>
              <w:jc w:val="center"/>
              <w:rPr>
                <w:rFonts w:eastAsia="Times New Roman" w:cs="Times New Roman"/>
                <w:szCs w:val="24"/>
              </w:rPr>
            </w:pPr>
            <w:r>
              <w:rPr>
                <w:rFonts w:eastAsia="Times New Roman" w:cs="Times New Roman"/>
                <w:szCs w:val="24"/>
              </w:rPr>
              <w:t>10</w:t>
            </w:r>
          </w:p>
        </w:tc>
      </w:tr>
      <w:tr w:rsidR="00031B4D" w14:paraId="4ECBA6F0" w14:textId="77777777" w:rsidTr="00F35211">
        <w:tc>
          <w:tcPr>
            <w:tcW w:w="4675" w:type="dxa"/>
          </w:tcPr>
          <w:p w14:paraId="41B83CF9" w14:textId="77777777" w:rsidR="00031B4D" w:rsidRDefault="00031B4D" w:rsidP="00F35211">
            <w:pPr>
              <w:jc w:val="center"/>
              <w:rPr>
                <w:rFonts w:eastAsia="Times New Roman" w:cs="Times New Roman"/>
                <w:szCs w:val="24"/>
              </w:rPr>
            </w:pPr>
            <w:r>
              <w:rPr>
                <w:rFonts w:eastAsia="Times New Roman" w:cs="Times New Roman"/>
                <w:szCs w:val="24"/>
              </w:rPr>
              <w:t>7 - 8</w:t>
            </w:r>
          </w:p>
        </w:tc>
        <w:tc>
          <w:tcPr>
            <w:tcW w:w="4675" w:type="dxa"/>
          </w:tcPr>
          <w:p w14:paraId="5407EAE8" w14:textId="77777777" w:rsidR="00031B4D" w:rsidRDefault="00031B4D" w:rsidP="00F35211">
            <w:pPr>
              <w:jc w:val="center"/>
              <w:rPr>
                <w:rFonts w:eastAsia="Times New Roman" w:cs="Times New Roman"/>
                <w:szCs w:val="24"/>
              </w:rPr>
            </w:pPr>
            <w:r>
              <w:rPr>
                <w:rFonts w:eastAsia="Times New Roman" w:cs="Times New Roman"/>
                <w:szCs w:val="24"/>
              </w:rPr>
              <w:t>3</w:t>
            </w:r>
          </w:p>
        </w:tc>
      </w:tr>
      <w:tr w:rsidR="00031B4D" w14:paraId="0EED16A9" w14:textId="77777777" w:rsidTr="00F35211">
        <w:tc>
          <w:tcPr>
            <w:tcW w:w="4675" w:type="dxa"/>
          </w:tcPr>
          <w:p w14:paraId="75D02B29" w14:textId="77777777" w:rsidR="00031B4D" w:rsidRDefault="00031B4D" w:rsidP="00F35211">
            <w:pPr>
              <w:jc w:val="center"/>
              <w:rPr>
                <w:rFonts w:eastAsia="Times New Roman" w:cs="Times New Roman"/>
                <w:szCs w:val="24"/>
              </w:rPr>
            </w:pPr>
            <w:r>
              <w:rPr>
                <w:rFonts w:eastAsia="Times New Roman" w:cs="Times New Roman"/>
                <w:szCs w:val="24"/>
              </w:rPr>
              <w:t>9 - 10</w:t>
            </w:r>
          </w:p>
        </w:tc>
        <w:tc>
          <w:tcPr>
            <w:tcW w:w="4675" w:type="dxa"/>
          </w:tcPr>
          <w:p w14:paraId="4E14CC43" w14:textId="77777777" w:rsidR="00031B4D" w:rsidRDefault="00031B4D" w:rsidP="00F35211">
            <w:pPr>
              <w:jc w:val="center"/>
              <w:rPr>
                <w:rFonts w:eastAsia="Times New Roman" w:cs="Times New Roman"/>
                <w:szCs w:val="24"/>
              </w:rPr>
            </w:pPr>
            <w:r>
              <w:rPr>
                <w:rFonts w:eastAsia="Times New Roman" w:cs="Times New Roman"/>
                <w:szCs w:val="24"/>
              </w:rPr>
              <w:t>5</w:t>
            </w:r>
          </w:p>
        </w:tc>
      </w:tr>
      <w:tr w:rsidR="00031B4D" w14:paraId="744A2953" w14:textId="77777777" w:rsidTr="00F35211">
        <w:tc>
          <w:tcPr>
            <w:tcW w:w="4675" w:type="dxa"/>
          </w:tcPr>
          <w:p w14:paraId="388B0F96" w14:textId="77777777" w:rsidR="00031B4D" w:rsidRDefault="00031B4D" w:rsidP="00F35211">
            <w:pPr>
              <w:jc w:val="center"/>
              <w:rPr>
                <w:rFonts w:eastAsia="Times New Roman" w:cs="Times New Roman"/>
                <w:szCs w:val="24"/>
              </w:rPr>
            </w:pPr>
            <w:r>
              <w:rPr>
                <w:rFonts w:eastAsia="Times New Roman" w:cs="Times New Roman"/>
                <w:szCs w:val="24"/>
              </w:rPr>
              <w:t>Más de 10</w:t>
            </w:r>
          </w:p>
        </w:tc>
        <w:tc>
          <w:tcPr>
            <w:tcW w:w="4675" w:type="dxa"/>
          </w:tcPr>
          <w:p w14:paraId="49E1BE31" w14:textId="77777777" w:rsidR="00031B4D" w:rsidRDefault="00031B4D" w:rsidP="00F35211">
            <w:pPr>
              <w:jc w:val="center"/>
              <w:rPr>
                <w:rFonts w:eastAsia="Times New Roman" w:cs="Times New Roman"/>
                <w:szCs w:val="24"/>
              </w:rPr>
            </w:pPr>
            <w:r>
              <w:rPr>
                <w:rFonts w:eastAsia="Times New Roman" w:cs="Times New Roman"/>
                <w:szCs w:val="24"/>
              </w:rPr>
              <w:t>12</w:t>
            </w:r>
          </w:p>
        </w:tc>
      </w:tr>
      <w:tr w:rsidR="00031B4D" w14:paraId="2D577AF2" w14:textId="77777777" w:rsidTr="00F35211">
        <w:trPr>
          <w:trHeight w:val="70"/>
        </w:trPr>
        <w:tc>
          <w:tcPr>
            <w:tcW w:w="4675" w:type="dxa"/>
          </w:tcPr>
          <w:p w14:paraId="5C2058F3" w14:textId="77777777" w:rsidR="00031B4D" w:rsidRDefault="00031B4D" w:rsidP="00F35211">
            <w:pPr>
              <w:jc w:val="center"/>
              <w:rPr>
                <w:rFonts w:eastAsia="Times New Roman" w:cs="Times New Roman"/>
                <w:szCs w:val="24"/>
              </w:rPr>
            </w:pPr>
            <w:r>
              <w:rPr>
                <w:rFonts w:eastAsia="Times New Roman" w:cs="Times New Roman"/>
                <w:szCs w:val="24"/>
              </w:rPr>
              <w:t>Promedio</w:t>
            </w:r>
          </w:p>
        </w:tc>
        <w:tc>
          <w:tcPr>
            <w:tcW w:w="4675" w:type="dxa"/>
          </w:tcPr>
          <w:p w14:paraId="60014F99" w14:textId="77777777" w:rsidR="00031B4D" w:rsidRDefault="00031B4D" w:rsidP="00F35211">
            <w:pPr>
              <w:jc w:val="center"/>
              <w:rPr>
                <w:rFonts w:eastAsia="Times New Roman" w:cs="Times New Roman"/>
                <w:szCs w:val="24"/>
              </w:rPr>
            </w:pPr>
            <w:r>
              <w:rPr>
                <w:rFonts w:eastAsia="Times New Roman" w:cs="Times New Roman"/>
                <w:szCs w:val="24"/>
              </w:rPr>
              <w:t>8 años</w:t>
            </w:r>
          </w:p>
        </w:tc>
      </w:tr>
    </w:tbl>
    <w:p w14:paraId="3FC4D33E" w14:textId="77777777" w:rsidR="00080297" w:rsidRDefault="00080297" w:rsidP="00DC1D2F">
      <w:pPr>
        <w:spacing w:line="240" w:lineRule="auto"/>
        <w:rPr>
          <w:rFonts w:eastAsia="Times New Roman" w:cs="Times New Roman"/>
          <w:szCs w:val="24"/>
        </w:rPr>
      </w:pPr>
    </w:p>
    <w:p w14:paraId="09728499" w14:textId="77777777" w:rsidR="00080297" w:rsidRDefault="00080297">
      <w:pPr>
        <w:spacing w:after="160" w:line="259" w:lineRule="auto"/>
        <w:jc w:val="left"/>
        <w:rPr>
          <w:rFonts w:eastAsia="Times New Roman" w:cs="Times New Roman"/>
          <w:szCs w:val="24"/>
        </w:rPr>
      </w:pPr>
      <w:r>
        <w:rPr>
          <w:rFonts w:eastAsia="Times New Roman" w:cs="Times New Roman"/>
          <w:szCs w:val="24"/>
        </w:rPr>
        <w:br w:type="page"/>
      </w:r>
    </w:p>
    <w:p w14:paraId="2273F03D" w14:textId="7CE8C8F6" w:rsidR="00DC1D2F" w:rsidRPr="00DC1D2F" w:rsidRDefault="00031B4D" w:rsidP="00DC1D2F">
      <w:pPr>
        <w:spacing w:line="240" w:lineRule="auto"/>
        <w:rPr>
          <w:rFonts w:eastAsia="Times New Roman" w:cs="Times New Roman"/>
          <w:b/>
          <w:bCs/>
          <w:szCs w:val="24"/>
        </w:rPr>
      </w:pPr>
      <w:r w:rsidRPr="00DC1D2F">
        <w:rPr>
          <w:rFonts w:eastAsia="Times New Roman" w:cs="Times New Roman"/>
          <w:b/>
          <w:bCs/>
          <w:szCs w:val="24"/>
        </w:rPr>
        <w:lastRenderedPageBreak/>
        <w:t>Tabla 3</w:t>
      </w:r>
    </w:p>
    <w:p w14:paraId="7B664CE7" w14:textId="0B6E5307" w:rsidR="00031B4D" w:rsidRDefault="00031B4D" w:rsidP="00DC1D2F">
      <w:pPr>
        <w:spacing w:line="240" w:lineRule="auto"/>
        <w:rPr>
          <w:rFonts w:eastAsia="Times New Roman" w:cs="Times New Roman"/>
          <w:i/>
          <w:szCs w:val="24"/>
        </w:rPr>
      </w:pPr>
      <w:r>
        <w:rPr>
          <w:rFonts w:eastAsia="Times New Roman" w:cs="Times New Roman"/>
          <w:i/>
          <w:szCs w:val="24"/>
        </w:rPr>
        <w:t>Nivel de Escolaridad</w:t>
      </w:r>
    </w:p>
    <w:p w14:paraId="4D5DE878" w14:textId="77777777" w:rsidR="00DB7856" w:rsidRPr="00031B4D" w:rsidRDefault="00DB7856" w:rsidP="00031B4D">
      <w:pPr>
        <w:rPr>
          <w:rFonts w:eastAsia="Times New Roman" w:cs="Times New Roman"/>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031B4D" w14:paraId="31764F35" w14:textId="77777777" w:rsidTr="00F35211">
        <w:tc>
          <w:tcPr>
            <w:tcW w:w="4675" w:type="dxa"/>
          </w:tcPr>
          <w:p w14:paraId="1EA13122" w14:textId="77777777" w:rsidR="00031B4D" w:rsidRDefault="00031B4D" w:rsidP="00F35211">
            <w:pPr>
              <w:jc w:val="center"/>
              <w:rPr>
                <w:rFonts w:eastAsia="Times New Roman" w:cs="Times New Roman"/>
                <w:szCs w:val="24"/>
              </w:rPr>
            </w:pPr>
            <w:r>
              <w:rPr>
                <w:rFonts w:eastAsia="Times New Roman" w:cs="Times New Roman"/>
                <w:b/>
                <w:szCs w:val="24"/>
              </w:rPr>
              <w:t>Nivel de Escolaridad</w:t>
            </w:r>
          </w:p>
        </w:tc>
        <w:tc>
          <w:tcPr>
            <w:tcW w:w="4675" w:type="dxa"/>
          </w:tcPr>
          <w:p w14:paraId="28E69888" w14:textId="77777777" w:rsidR="00031B4D" w:rsidRDefault="00031B4D" w:rsidP="00F35211">
            <w:pPr>
              <w:jc w:val="center"/>
              <w:rPr>
                <w:rFonts w:eastAsia="Times New Roman" w:cs="Times New Roman"/>
                <w:szCs w:val="24"/>
              </w:rPr>
            </w:pPr>
            <w:r>
              <w:rPr>
                <w:rFonts w:eastAsia="Times New Roman" w:cs="Times New Roman"/>
                <w:b/>
                <w:szCs w:val="24"/>
              </w:rPr>
              <w:t>Número de empleados</w:t>
            </w:r>
          </w:p>
        </w:tc>
      </w:tr>
      <w:tr w:rsidR="00031B4D" w14:paraId="1611024E" w14:textId="77777777" w:rsidTr="00F35211">
        <w:tc>
          <w:tcPr>
            <w:tcW w:w="4675" w:type="dxa"/>
          </w:tcPr>
          <w:p w14:paraId="22C967C4" w14:textId="77777777" w:rsidR="00031B4D" w:rsidRDefault="00031B4D" w:rsidP="00F35211">
            <w:pPr>
              <w:rPr>
                <w:rFonts w:eastAsia="Times New Roman" w:cs="Times New Roman"/>
                <w:szCs w:val="24"/>
              </w:rPr>
            </w:pPr>
            <w:r>
              <w:rPr>
                <w:rFonts w:eastAsia="Times New Roman" w:cs="Times New Roman"/>
                <w:szCs w:val="24"/>
              </w:rPr>
              <w:t>Primaria</w:t>
            </w:r>
          </w:p>
        </w:tc>
        <w:tc>
          <w:tcPr>
            <w:tcW w:w="4675" w:type="dxa"/>
          </w:tcPr>
          <w:p w14:paraId="239E96EF" w14:textId="77777777" w:rsidR="00031B4D" w:rsidRDefault="00031B4D" w:rsidP="00F35211">
            <w:pPr>
              <w:jc w:val="center"/>
              <w:rPr>
                <w:rFonts w:eastAsia="Times New Roman" w:cs="Times New Roman"/>
                <w:szCs w:val="24"/>
              </w:rPr>
            </w:pPr>
            <w:r>
              <w:rPr>
                <w:rFonts w:eastAsia="Times New Roman" w:cs="Times New Roman"/>
                <w:szCs w:val="24"/>
              </w:rPr>
              <w:t>0</w:t>
            </w:r>
          </w:p>
        </w:tc>
      </w:tr>
      <w:tr w:rsidR="00031B4D" w14:paraId="0FC56F1B" w14:textId="77777777" w:rsidTr="00F35211">
        <w:tc>
          <w:tcPr>
            <w:tcW w:w="4675" w:type="dxa"/>
          </w:tcPr>
          <w:p w14:paraId="259215A5" w14:textId="77777777" w:rsidR="00031B4D" w:rsidRDefault="00031B4D" w:rsidP="00F35211">
            <w:pPr>
              <w:rPr>
                <w:rFonts w:eastAsia="Times New Roman" w:cs="Times New Roman"/>
                <w:szCs w:val="24"/>
              </w:rPr>
            </w:pPr>
            <w:r>
              <w:rPr>
                <w:rFonts w:eastAsia="Times New Roman" w:cs="Times New Roman"/>
                <w:szCs w:val="24"/>
              </w:rPr>
              <w:t>Secundaria (Bachillerato)</w:t>
            </w:r>
          </w:p>
        </w:tc>
        <w:tc>
          <w:tcPr>
            <w:tcW w:w="4675" w:type="dxa"/>
          </w:tcPr>
          <w:p w14:paraId="70553454" w14:textId="77777777" w:rsidR="00031B4D" w:rsidRDefault="00031B4D" w:rsidP="00F35211">
            <w:pPr>
              <w:jc w:val="center"/>
              <w:rPr>
                <w:rFonts w:eastAsia="Times New Roman" w:cs="Times New Roman"/>
                <w:szCs w:val="24"/>
              </w:rPr>
            </w:pPr>
            <w:r>
              <w:rPr>
                <w:rFonts w:eastAsia="Times New Roman" w:cs="Times New Roman"/>
                <w:szCs w:val="24"/>
              </w:rPr>
              <w:t>19</w:t>
            </w:r>
          </w:p>
        </w:tc>
      </w:tr>
      <w:tr w:rsidR="00031B4D" w14:paraId="335BD1C4" w14:textId="77777777" w:rsidTr="00F35211">
        <w:tc>
          <w:tcPr>
            <w:tcW w:w="4675" w:type="dxa"/>
          </w:tcPr>
          <w:p w14:paraId="24442A90" w14:textId="77777777" w:rsidR="00031B4D" w:rsidRDefault="00031B4D" w:rsidP="00F35211">
            <w:pPr>
              <w:rPr>
                <w:rFonts w:eastAsia="Times New Roman" w:cs="Times New Roman"/>
                <w:szCs w:val="24"/>
              </w:rPr>
            </w:pPr>
            <w:r>
              <w:rPr>
                <w:rFonts w:eastAsia="Times New Roman" w:cs="Times New Roman"/>
                <w:szCs w:val="24"/>
              </w:rPr>
              <w:t>Formación Técnica o Tecnológica</w:t>
            </w:r>
          </w:p>
        </w:tc>
        <w:tc>
          <w:tcPr>
            <w:tcW w:w="4675" w:type="dxa"/>
          </w:tcPr>
          <w:p w14:paraId="6621A24A" w14:textId="77777777" w:rsidR="00031B4D" w:rsidRDefault="00031B4D" w:rsidP="00F35211">
            <w:pPr>
              <w:jc w:val="center"/>
              <w:rPr>
                <w:rFonts w:eastAsia="Times New Roman" w:cs="Times New Roman"/>
                <w:szCs w:val="24"/>
              </w:rPr>
            </w:pPr>
            <w:r>
              <w:rPr>
                <w:rFonts w:eastAsia="Times New Roman" w:cs="Times New Roman"/>
                <w:szCs w:val="24"/>
              </w:rPr>
              <w:t>15</w:t>
            </w:r>
          </w:p>
        </w:tc>
      </w:tr>
      <w:tr w:rsidR="00031B4D" w14:paraId="05D92C47" w14:textId="77777777" w:rsidTr="00F35211">
        <w:tc>
          <w:tcPr>
            <w:tcW w:w="4675" w:type="dxa"/>
          </w:tcPr>
          <w:p w14:paraId="648B20B8" w14:textId="77777777" w:rsidR="00031B4D" w:rsidRDefault="00031B4D" w:rsidP="00F35211">
            <w:pPr>
              <w:rPr>
                <w:rFonts w:eastAsia="Times New Roman" w:cs="Times New Roman"/>
                <w:szCs w:val="24"/>
              </w:rPr>
            </w:pPr>
            <w:r>
              <w:rPr>
                <w:rFonts w:eastAsia="Times New Roman" w:cs="Times New Roman"/>
                <w:szCs w:val="24"/>
              </w:rPr>
              <w:t>Profesional</w:t>
            </w:r>
          </w:p>
        </w:tc>
        <w:tc>
          <w:tcPr>
            <w:tcW w:w="4675" w:type="dxa"/>
          </w:tcPr>
          <w:p w14:paraId="48732EDA" w14:textId="77777777" w:rsidR="00031B4D" w:rsidRDefault="00031B4D" w:rsidP="00F35211">
            <w:pPr>
              <w:jc w:val="center"/>
              <w:rPr>
                <w:rFonts w:eastAsia="Times New Roman" w:cs="Times New Roman"/>
                <w:szCs w:val="24"/>
              </w:rPr>
            </w:pPr>
            <w:r>
              <w:rPr>
                <w:rFonts w:eastAsia="Times New Roman" w:cs="Times New Roman"/>
                <w:szCs w:val="24"/>
              </w:rPr>
              <w:t>15</w:t>
            </w:r>
          </w:p>
        </w:tc>
      </w:tr>
      <w:tr w:rsidR="00031B4D" w14:paraId="343BB2D5" w14:textId="77777777" w:rsidTr="00F35211">
        <w:tc>
          <w:tcPr>
            <w:tcW w:w="4675" w:type="dxa"/>
          </w:tcPr>
          <w:p w14:paraId="7784536A" w14:textId="77777777" w:rsidR="00031B4D" w:rsidRDefault="00031B4D" w:rsidP="00F35211">
            <w:pPr>
              <w:rPr>
                <w:rFonts w:eastAsia="Times New Roman" w:cs="Times New Roman"/>
                <w:szCs w:val="24"/>
              </w:rPr>
            </w:pPr>
            <w:r>
              <w:rPr>
                <w:rFonts w:eastAsia="Times New Roman" w:cs="Times New Roman"/>
                <w:szCs w:val="24"/>
              </w:rPr>
              <w:t>Posgrado</w:t>
            </w:r>
          </w:p>
        </w:tc>
        <w:tc>
          <w:tcPr>
            <w:tcW w:w="4675" w:type="dxa"/>
          </w:tcPr>
          <w:p w14:paraId="2A810F7B" w14:textId="77777777" w:rsidR="00031B4D" w:rsidRDefault="00031B4D" w:rsidP="00F35211">
            <w:pPr>
              <w:jc w:val="center"/>
              <w:rPr>
                <w:rFonts w:eastAsia="Times New Roman" w:cs="Times New Roman"/>
                <w:szCs w:val="24"/>
              </w:rPr>
            </w:pPr>
            <w:r>
              <w:rPr>
                <w:rFonts w:eastAsia="Times New Roman" w:cs="Times New Roman"/>
                <w:szCs w:val="24"/>
              </w:rPr>
              <w:t>2</w:t>
            </w:r>
          </w:p>
        </w:tc>
      </w:tr>
    </w:tbl>
    <w:p w14:paraId="32D289EE" w14:textId="77777777" w:rsidR="00DB7856" w:rsidRPr="00DB7856" w:rsidRDefault="00DB7856" w:rsidP="00DB7856"/>
    <w:p w14:paraId="7148645A" w14:textId="06FC1C1E" w:rsidR="00031B4D" w:rsidRDefault="00F7577F" w:rsidP="00031B4D">
      <w:pPr>
        <w:pStyle w:val="Ttulo2"/>
        <w:spacing w:line="360" w:lineRule="auto"/>
      </w:pPr>
      <w:r>
        <w:t>4</w:t>
      </w:r>
      <w:r w:rsidR="00031B4D">
        <w:t xml:space="preserve">.5 Operacionalización de las Variables </w:t>
      </w:r>
    </w:p>
    <w:p w14:paraId="3289EDF6" w14:textId="77777777" w:rsidR="00031B4D" w:rsidRPr="00031B4D" w:rsidRDefault="00031B4D" w:rsidP="00031B4D"/>
    <w:p w14:paraId="013EBBC6" w14:textId="51E021C0" w:rsidR="00031B4D" w:rsidRDefault="00031B4D" w:rsidP="00080297">
      <w:pPr>
        <w:pStyle w:val="PrrAPA"/>
      </w:pPr>
      <w:r>
        <w:t xml:space="preserve">Se utilizó un cuestionario estructurado basado en escalas previamente validadas en estudios similares, lo que garantiza su fiabilidad y validez. El cuestionario se dividió en cuatro secciones principales: compensación dineraria directa, basado en Berger et al. (2008), incluyendo diez ítems sobre la claridad de los pagos, premios por desempeño, justicia percibida en el sistema de compensación, y la puntualidad en los pagos; </w:t>
      </w:r>
      <w:r w:rsidR="0046408C">
        <w:t>d</w:t>
      </w:r>
      <w:r>
        <w:t xml:space="preserve"> intangibles, basado en </w:t>
      </w:r>
      <w:proofErr w:type="spellStart"/>
      <w:r>
        <w:t>Koo</w:t>
      </w:r>
      <w:proofErr w:type="spellEnd"/>
      <w:r>
        <w:t xml:space="preserve"> et al. (2019), incluyendo ocho ítems y preguntas sobre el reconocimiento, la autonomía en el trabajo y el sentido de pertenencia dentro de la organización; y por último, desempeño, basado en </w:t>
      </w:r>
      <w:proofErr w:type="spellStart"/>
      <w:r>
        <w:t>Koopmans</w:t>
      </w:r>
      <w:proofErr w:type="spellEnd"/>
      <w:r>
        <w:t xml:space="preserve"> et al. (2011), incluyendo once ítems que midieron las competencias relacionadas con la planificación, el cumplimiento de metas y la eficiencia en la ejecución del trabajo. Se utilizó una escala tipo Likert siendo 1 el nivel más bajo y 5 el nivel más alto.</w:t>
      </w:r>
    </w:p>
    <w:p w14:paraId="77128E8D" w14:textId="77777777" w:rsidR="00031B4D" w:rsidRDefault="00031B4D" w:rsidP="00031B4D">
      <w:pPr>
        <w:rPr>
          <w:rFonts w:eastAsia="Times New Roman" w:cs="Times New Roman"/>
          <w:szCs w:val="24"/>
        </w:rPr>
      </w:pPr>
    </w:p>
    <w:p w14:paraId="5EB63DC5" w14:textId="7F10E129" w:rsidR="00031B4D" w:rsidRDefault="00F7577F" w:rsidP="00031B4D">
      <w:pPr>
        <w:pStyle w:val="Ttulo2"/>
        <w:spacing w:line="360" w:lineRule="auto"/>
      </w:pPr>
      <w:r>
        <w:t>4</w:t>
      </w:r>
      <w:r w:rsidR="00031B4D">
        <w:t>.6 Proceso de Recolección</w:t>
      </w:r>
    </w:p>
    <w:p w14:paraId="27C579E2" w14:textId="77777777" w:rsidR="00031B4D" w:rsidRPr="00031B4D" w:rsidRDefault="00031B4D" w:rsidP="00031B4D"/>
    <w:p w14:paraId="106C9A2B" w14:textId="77777777" w:rsidR="00031B4D" w:rsidRDefault="00031B4D" w:rsidP="00080297">
      <w:pPr>
        <w:pStyle w:val="PrrAPA"/>
      </w:pPr>
      <w:r>
        <w:t>La recolección de datos se realizó entre los meses de noviembre y diciembre de 2024. Se utilizó un formulario de Google para distribuir los cuestionarios digitalmente, lo que facilitó la recopilación eficiente de datos y garantiza la accesibilidad de todos los participantes. Previo a la aplicación, los participantes firmaron un consentimiento informado que explicaba el propósito del estudio y aseguraba la confidencialidad de sus respuestas.</w:t>
      </w:r>
    </w:p>
    <w:p w14:paraId="34195DB8" w14:textId="77777777" w:rsidR="00031B4D" w:rsidRDefault="00031B4D" w:rsidP="00031B4D">
      <w:pPr>
        <w:rPr>
          <w:rFonts w:eastAsia="Times New Roman" w:cs="Times New Roman"/>
          <w:szCs w:val="24"/>
        </w:rPr>
      </w:pPr>
    </w:p>
    <w:p w14:paraId="31631C45" w14:textId="61FED96F" w:rsidR="00031B4D" w:rsidRDefault="00F7577F" w:rsidP="00031B4D">
      <w:pPr>
        <w:pStyle w:val="Ttulo2"/>
        <w:spacing w:line="360" w:lineRule="auto"/>
      </w:pPr>
      <w:r>
        <w:lastRenderedPageBreak/>
        <w:t>4</w:t>
      </w:r>
      <w:r w:rsidR="00031B4D" w:rsidRPr="00031B4D">
        <w:t>.7 Análisis de Datos</w:t>
      </w:r>
    </w:p>
    <w:p w14:paraId="79B4174F" w14:textId="77777777" w:rsidR="00031B4D" w:rsidRPr="00031B4D" w:rsidRDefault="00031B4D" w:rsidP="00031B4D"/>
    <w:p w14:paraId="424042D5" w14:textId="77777777" w:rsidR="00031B4D" w:rsidRDefault="00031B4D" w:rsidP="00080297">
      <w:pPr>
        <w:pStyle w:val="PrrAPA"/>
      </w:pPr>
      <w:r>
        <w:t>La evaluación de las hipótesis se llevó a cabo mediante un modelo de regresión lineal múltiple. Previo a ello, se estableció la validez convergente y discriminante de las variables analizadas. También se valoró la colinealidad entre las variables independientes, para asegurar su independencia dentro del modelo.</w:t>
      </w:r>
    </w:p>
    <w:p w14:paraId="604E1456" w14:textId="77777777" w:rsidR="00DB7856" w:rsidRDefault="00DB7856" w:rsidP="00031B4D">
      <w:pPr>
        <w:ind w:firstLine="708"/>
        <w:rPr>
          <w:rFonts w:eastAsia="Times New Roman" w:cs="Times New Roman"/>
          <w:szCs w:val="24"/>
        </w:rPr>
      </w:pPr>
    </w:p>
    <w:p w14:paraId="258EA62E" w14:textId="5336AD29" w:rsidR="00DB7856" w:rsidRDefault="00F7577F" w:rsidP="00DB7856">
      <w:pPr>
        <w:pStyle w:val="Ttulo1"/>
        <w:spacing w:line="360" w:lineRule="auto"/>
      </w:pPr>
      <w:r>
        <w:t>5</w:t>
      </w:r>
      <w:r w:rsidR="00DB7856">
        <w:t xml:space="preserve"> Resultados</w:t>
      </w:r>
    </w:p>
    <w:p w14:paraId="6E4D6F64" w14:textId="77777777" w:rsidR="00DB7856" w:rsidRPr="00DB7856" w:rsidRDefault="00DB7856" w:rsidP="00DB7856"/>
    <w:p w14:paraId="6C89FA1D" w14:textId="0D49CC5B" w:rsidR="00DB7856" w:rsidRDefault="00F7577F" w:rsidP="00DB7856">
      <w:pPr>
        <w:pStyle w:val="Ttulo2"/>
        <w:spacing w:line="360" w:lineRule="auto"/>
      </w:pPr>
      <w:r>
        <w:t>5</w:t>
      </w:r>
      <w:r w:rsidR="00DB7856">
        <w:t>.1 Matriz de Correlaciones</w:t>
      </w:r>
    </w:p>
    <w:p w14:paraId="2E3736FC" w14:textId="77777777" w:rsidR="00DB7856" w:rsidRPr="00DB7856" w:rsidRDefault="00DB7856" w:rsidP="00DB7856"/>
    <w:p w14:paraId="78D0961E" w14:textId="156533A7" w:rsidR="0042305D" w:rsidRDefault="00DB7856" w:rsidP="00080297">
      <w:pPr>
        <w:pStyle w:val="PrrAPA"/>
      </w:pPr>
      <w:r>
        <w:t>La matriz de correlaciones permitió analizar la relación entre las variables de Compensación (C), Beneficios (B), Incentivos (I) y Desempeño (D). Como se observa en la Tabla 1, la compensación muestra una correlación negativa con el desempeño (-0.30, p=0.014). Por otro lado, los beneficios (0.48, p=0.000) y los incentivos (0.47, p=0.000) muestran correlaciones positivas significativas con el desempeño.</w:t>
      </w:r>
    </w:p>
    <w:p w14:paraId="09A4E155" w14:textId="62B7A9D4" w:rsidR="00DB7856" w:rsidRDefault="00DB7856" w:rsidP="0042305D">
      <w:pPr>
        <w:spacing w:after="160" w:line="259" w:lineRule="auto"/>
        <w:jc w:val="left"/>
        <w:rPr>
          <w:rFonts w:eastAsia="Times New Roman" w:cs="Times New Roman"/>
          <w:szCs w:val="24"/>
        </w:rPr>
      </w:pPr>
    </w:p>
    <w:p w14:paraId="2391AF17" w14:textId="77777777" w:rsidR="00DC1D2F" w:rsidRPr="00DC1D2F" w:rsidRDefault="00DB7856" w:rsidP="00DC1D2F">
      <w:pPr>
        <w:spacing w:line="240" w:lineRule="auto"/>
        <w:rPr>
          <w:rFonts w:eastAsia="Times New Roman" w:cs="Times New Roman"/>
          <w:b/>
          <w:bCs/>
          <w:szCs w:val="24"/>
        </w:rPr>
      </w:pPr>
      <w:r w:rsidRPr="00DC1D2F">
        <w:rPr>
          <w:rFonts w:eastAsia="Times New Roman" w:cs="Times New Roman"/>
          <w:b/>
          <w:bCs/>
          <w:szCs w:val="24"/>
        </w:rPr>
        <w:t>Tabla 4</w:t>
      </w:r>
    </w:p>
    <w:p w14:paraId="178F907A" w14:textId="1FBFFE76" w:rsidR="00DB7856" w:rsidRDefault="00DB7856" w:rsidP="00DC1D2F">
      <w:pPr>
        <w:spacing w:line="240" w:lineRule="auto"/>
        <w:rPr>
          <w:rFonts w:eastAsia="Times New Roman" w:cs="Times New Roman"/>
          <w:i/>
          <w:szCs w:val="24"/>
        </w:rPr>
      </w:pPr>
      <w:r>
        <w:rPr>
          <w:rFonts w:eastAsia="Times New Roman" w:cs="Times New Roman"/>
          <w:i/>
          <w:szCs w:val="24"/>
        </w:rPr>
        <w:t>Matriz de Correlaciones</w:t>
      </w:r>
    </w:p>
    <w:p w14:paraId="19E41729" w14:textId="77777777" w:rsidR="00DB7856" w:rsidRPr="00DB7856" w:rsidRDefault="00DB7856" w:rsidP="00DB7856">
      <w:pPr>
        <w:rPr>
          <w:rFonts w:eastAsia="Times New Roman" w:cs="Times New Roman"/>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15"/>
        <w:gridCol w:w="2133"/>
        <w:gridCol w:w="1867"/>
        <w:gridCol w:w="1867"/>
        <w:gridCol w:w="1868"/>
      </w:tblGrid>
      <w:tr w:rsidR="00DB7856" w14:paraId="76D91A76" w14:textId="77777777" w:rsidTr="00F35211">
        <w:tc>
          <w:tcPr>
            <w:tcW w:w="1615" w:type="dxa"/>
          </w:tcPr>
          <w:p w14:paraId="79A65409" w14:textId="77777777" w:rsidR="00DB7856" w:rsidRDefault="00DB7856" w:rsidP="00F35211">
            <w:pPr>
              <w:tabs>
                <w:tab w:val="left" w:pos="1425"/>
              </w:tabs>
              <w:jc w:val="center"/>
              <w:rPr>
                <w:rFonts w:eastAsia="Times New Roman" w:cs="Times New Roman"/>
                <w:szCs w:val="24"/>
              </w:rPr>
            </w:pPr>
            <w:r>
              <w:rPr>
                <w:rFonts w:eastAsia="Times New Roman" w:cs="Times New Roman"/>
                <w:b/>
                <w:szCs w:val="24"/>
              </w:rPr>
              <w:t>Variable</w:t>
            </w:r>
          </w:p>
        </w:tc>
        <w:tc>
          <w:tcPr>
            <w:tcW w:w="2133" w:type="dxa"/>
          </w:tcPr>
          <w:p w14:paraId="7CF2D48D" w14:textId="77777777" w:rsidR="00DB7856" w:rsidRDefault="00DB7856" w:rsidP="00F35211">
            <w:pPr>
              <w:jc w:val="center"/>
              <w:rPr>
                <w:rFonts w:eastAsia="Times New Roman" w:cs="Times New Roman"/>
                <w:szCs w:val="24"/>
              </w:rPr>
            </w:pPr>
            <w:r>
              <w:rPr>
                <w:rFonts w:eastAsia="Times New Roman" w:cs="Times New Roman"/>
                <w:b/>
                <w:szCs w:val="24"/>
              </w:rPr>
              <w:t>C (Compensación)</w:t>
            </w:r>
          </w:p>
        </w:tc>
        <w:tc>
          <w:tcPr>
            <w:tcW w:w="1867" w:type="dxa"/>
          </w:tcPr>
          <w:p w14:paraId="0AD12C06" w14:textId="77777777" w:rsidR="00DB7856" w:rsidRDefault="00DB7856" w:rsidP="00F35211">
            <w:pPr>
              <w:jc w:val="center"/>
              <w:rPr>
                <w:rFonts w:eastAsia="Times New Roman" w:cs="Times New Roman"/>
                <w:szCs w:val="24"/>
              </w:rPr>
            </w:pPr>
            <w:r>
              <w:rPr>
                <w:rFonts w:eastAsia="Times New Roman" w:cs="Times New Roman"/>
                <w:b/>
                <w:szCs w:val="24"/>
              </w:rPr>
              <w:t>B (Beneficios)</w:t>
            </w:r>
          </w:p>
        </w:tc>
        <w:tc>
          <w:tcPr>
            <w:tcW w:w="1867" w:type="dxa"/>
          </w:tcPr>
          <w:p w14:paraId="15928CF7" w14:textId="77777777" w:rsidR="00DB7856" w:rsidRDefault="00DB7856" w:rsidP="00F35211">
            <w:pPr>
              <w:jc w:val="center"/>
              <w:rPr>
                <w:rFonts w:eastAsia="Times New Roman" w:cs="Times New Roman"/>
                <w:szCs w:val="24"/>
              </w:rPr>
            </w:pPr>
            <w:r>
              <w:rPr>
                <w:rFonts w:eastAsia="Times New Roman" w:cs="Times New Roman"/>
                <w:b/>
                <w:szCs w:val="24"/>
              </w:rPr>
              <w:t>I (Incentivos)</w:t>
            </w:r>
          </w:p>
        </w:tc>
        <w:tc>
          <w:tcPr>
            <w:tcW w:w="1868" w:type="dxa"/>
          </w:tcPr>
          <w:p w14:paraId="3236AEB5" w14:textId="77777777" w:rsidR="00DB7856" w:rsidRDefault="00DB7856" w:rsidP="00F35211">
            <w:pPr>
              <w:jc w:val="center"/>
              <w:rPr>
                <w:rFonts w:eastAsia="Times New Roman" w:cs="Times New Roman"/>
                <w:szCs w:val="24"/>
              </w:rPr>
            </w:pPr>
            <w:r>
              <w:rPr>
                <w:rFonts w:eastAsia="Times New Roman" w:cs="Times New Roman"/>
                <w:b/>
                <w:szCs w:val="24"/>
              </w:rPr>
              <w:t>D (Desempeño)</w:t>
            </w:r>
          </w:p>
        </w:tc>
      </w:tr>
      <w:tr w:rsidR="00DB7856" w14:paraId="2F87E8DC" w14:textId="77777777" w:rsidTr="00F35211">
        <w:tc>
          <w:tcPr>
            <w:tcW w:w="1615" w:type="dxa"/>
          </w:tcPr>
          <w:p w14:paraId="01D9105D" w14:textId="77777777" w:rsidR="00DB7856" w:rsidRDefault="00DB7856" w:rsidP="00F35211">
            <w:pPr>
              <w:jc w:val="center"/>
              <w:rPr>
                <w:rFonts w:eastAsia="Times New Roman" w:cs="Times New Roman"/>
                <w:szCs w:val="24"/>
              </w:rPr>
            </w:pPr>
            <w:r>
              <w:rPr>
                <w:rFonts w:eastAsia="Times New Roman" w:cs="Times New Roman"/>
                <w:b/>
                <w:szCs w:val="24"/>
              </w:rPr>
              <w:t>C</w:t>
            </w:r>
          </w:p>
        </w:tc>
        <w:tc>
          <w:tcPr>
            <w:tcW w:w="2133" w:type="dxa"/>
          </w:tcPr>
          <w:p w14:paraId="7F557E0C" w14:textId="77777777" w:rsidR="00DB7856" w:rsidRDefault="00DB7856" w:rsidP="00F35211">
            <w:pPr>
              <w:jc w:val="center"/>
              <w:rPr>
                <w:rFonts w:eastAsia="Times New Roman" w:cs="Times New Roman"/>
                <w:szCs w:val="24"/>
              </w:rPr>
            </w:pPr>
            <w:r>
              <w:rPr>
                <w:rFonts w:eastAsia="Times New Roman" w:cs="Times New Roman"/>
                <w:szCs w:val="24"/>
              </w:rPr>
              <w:t>1</w:t>
            </w:r>
          </w:p>
        </w:tc>
        <w:tc>
          <w:tcPr>
            <w:tcW w:w="1867" w:type="dxa"/>
          </w:tcPr>
          <w:p w14:paraId="0DD19065" w14:textId="77777777" w:rsidR="00DB7856" w:rsidRDefault="00DB7856" w:rsidP="00F35211">
            <w:pPr>
              <w:jc w:val="center"/>
              <w:rPr>
                <w:rFonts w:eastAsia="Times New Roman" w:cs="Times New Roman"/>
                <w:szCs w:val="24"/>
              </w:rPr>
            </w:pPr>
            <w:r>
              <w:rPr>
                <w:rFonts w:eastAsia="Times New Roman" w:cs="Times New Roman"/>
                <w:szCs w:val="24"/>
              </w:rPr>
              <w:t xml:space="preserve"> </w:t>
            </w:r>
          </w:p>
        </w:tc>
        <w:tc>
          <w:tcPr>
            <w:tcW w:w="1867" w:type="dxa"/>
          </w:tcPr>
          <w:p w14:paraId="3B9D2AD0" w14:textId="77777777" w:rsidR="00DB7856" w:rsidRDefault="00DB7856" w:rsidP="00F35211">
            <w:pPr>
              <w:jc w:val="center"/>
              <w:rPr>
                <w:rFonts w:eastAsia="Times New Roman" w:cs="Times New Roman"/>
                <w:szCs w:val="24"/>
              </w:rPr>
            </w:pPr>
            <w:r>
              <w:rPr>
                <w:rFonts w:eastAsia="Times New Roman" w:cs="Times New Roman"/>
                <w:szCs w:val="24"/>
              </w:rPr>
              <w:t xml:space="preserve"> </w:t>
            </w:r>
          </w:p>
        </w:tc>
        <w:tc>
          <w:tcPr>
            <w:tcW w:w="1868" w:type="dxa"/>
          </w:tcPr>
          <w:p w14:paraId="17804947" w14:textId="77777777" w:rsidR="00DB7856" w:rsidRDefault="00DB7856" w:rsidP="00F35211">
            <w:pPr>
              <w:jc w:val="center"/>
              <w:rPr>
                <w:rFonts w:eastAsia="Times New Roman" w:cs="Times New Roman"/>
                <w:szCs w:val="24"/>
              </w:rPr>
            </w:pPr>
            <w:r>
              <w:rPr>
                <w:rFonts w:eastAsia="Times New Roman" w:cs="Times New Roman"/>
                <w:szCs w:val="24"/>
              </w:rPr>
              <w:t xml:space="preserve"> </w:t>
            </w:r>
          </w:p>
        </w:tc>
      </w:tr>
      <w:tr w:rsidR="00DB7856" w14:paraId="6486B4EE" w14:textId="77777777" w:rsidTr="00F35211">
        <w:tc>
          <w:tcPr>
            <w:tcW w:w="1615" w:type="dxa"/>
          </w:tcPr>
          <w:p w14:paraId="0BFCFF04" w14:textId="77777777" w:rsidR="00DB7856" w:rsidRDefault="00DB7856" w:rsidP="00F35211">
            <w:pPr>
              <w:jc w:val="center"/>
              <w:rPr>
                <w:rFonts w:eastAsia="Times New Roman" w:cs="Times New Roman"/>
                <w:szCs w:val="24"/>
              </w:rPr>
            </w:pPr>
            <w:r>
              <w:rPr>
                <w:rFonts w:eastAsia="Times New Roman" w:cs="Times New Roman"/>
                <w:b/>
                <w:szCs w:val="24"/>
              </w:rPr>
              <w:t>B</w:t>
            </w:r>
          </w:p>
        </w:tc>
        <w:tc>
          <w:tcPr>
            <w:tcW w:w="2133" w:type="dxa"/>
          </w:tcPr>
          <w:p w14:paraId="03CFEDAF" w14:textId="77777777" w:rsidR="00DB7856" w:rsidRDefault="00DB7856" w:rsidP="00F35211">
            <w:pPr>
              <w:jc w:val="center"/>
              <w:rPr>
                <w:rFonts w:eastAsia="Times New Roman" w:cs="Times New Roman"/>
                <w:szCs w:val="24"/>
              </w:rPr>
            </w:pPr>
            <w:r>
              <w:rPr>
                <w:rFonts w:eastAsia="Times New Roman" w:cs="Times New Roman"/>
                <w:szCs w:val="24"/>
              </w:rPr>
              <w:t>0.43 (p=0.000)</w:t>
            </w:r>
          </w:p>
        </w:tc>
        <w:tc>
          <w:tcPr>
            <w:tcW w:w="1867" w:type="dxa"/>
          </w:tcPr>
          <w:p w14:paraId="5ADE1303" w14:textId="77777777" w:rsidR="00DB7856" w:rsidRDefault="00DB7856" w:rsidP="00F35211">
            <w:pPr>
              <w:jc w:val="center"/>
              <w:rPr>
                <w:rFonts w:eastAsia="Times New Roman" w:cs="Times New Roman"/>
                <w:szCs w:val="24"/>
              </w:rPr>
            </w:pPr>
            <w:r>
              <w:rPr>
                <w:rFonts w:eastAsia="Times New Roman" w:cs="Times New Roman"/>
                <w:szCs w:val="24"/>
              </w:rPr>
              <w:t>1</w:t>
            </w:r>
          </w:p>
        </w:tc>
        <w:tc>
          <w:tcPr>
            <w:tcW w:w="1867" w:type="dxa"/>
          </w:tcPr>
          <w:p w14:paraId="148C3C06" w14:textId="77777777" w:rsidR="00DB7856" w:rsidRDefault="00DB7856" w:rsidP="00F35211">
            <w:pPr>
              <w:jc w:val="center"/>
              <w:rPr>
                <w:rFonts w:eastAsia="Times New Roman" w:cs="Times New Roman"/>
                <w:szCs w:val="24"/>
              </w:rPr>
            </w:pPr>
            <w:r>
              <w:rPr>
                <w:rFonts w:eastAsia="Times New Roman" w:cs="Times New Roman"/>
                <w:szCs w:val="24"/>
              </w:rPr>
              <w:t xml:space="preserve"> </w:t>
            </w:r>
          </w:p>
        </w:tc>
        <w:tc>
          <w:tcPr>
            <w:tcW w:w="1868" w:type="dxa"/>
          </w:tcPr>
          <w:p w14:paraId="62E7752A" w14:textId="77777777" w:rsidR="00DB7856" w:rsidRDefault="00DB7856" w:rsidP="00F35211">
            <w:pPr>
              <w:jc w:val="center"/>
              <w:rPr>
                <w:rFonts w:eastAsia="Times New Roman" w:cs="Times New Roman"/>
                <w:szCs w:val="24"/>
              </w:rPr>
            </w:pPr>
            <w:r>
              <w:rPr>
                <w:rFonts w:eastAsia="Times New Roman" w:cs="Times New Roman"/>
                <w:szCs w:val="24"/>
              </w:rPr>
              <w:t xml:space="preserve"> </w:t>
            </w:r>
          </w:p>
        </w:tc>
      </w:tr>
      <w:tr w:rsidR="00DB7856" w14:paraId="4CF72F45" w14:textId="77777777" w:rsidTr="00F35211">
        <w:tc>
          <w:tcPr>
            <w:tcW w:w="1615" w:type="dxa"/>
          </w:tcPr>
          <w:p w14:paraId="1ED80526" w14:textId="77777777" w:rsidR="00DB7856" w:rsidRDefault="00DB7856" w:rsidP="00F35211">
            <w:pPr>
              <w:jc w:val="center"/>
              <w:rPr>
                <w:rFonts w:eastAsia="Times New Roman" w:cs="Times New Roman"/>
                <w:szCs w:val="24"/>
              </w:rPr>
            </w:pPr>
            <w:r>
              <w:rPr>
                <w:rFonts w:eastAsia="Times New Roman" w:cs="Times New Roman"/>
                <w:b/>
                <w:szCs w:val="24"/>
              </w:rPr>
              <w:t>I</w:t>
            </w:r>
          </w:p>
        </w:tc>
        <w:tc>
          <w:tcPr>
            <w:tcW w:w="2133" w:type="dxa"/>
          </w:tcPr>
          <w:p w14:paraId="604A51DA" w14:textId="77777777" w:rsidR="00DB7856" w:rsidRDefault="00DB7856" w:rsidP="00F35211">
            <w:pPr>
              <w:jc w:val="center"/>
              <w:rPr>
                <w:rFonts w:eastAsia="Times New Roman" w:cs="Times New Roman"/>
                <w:szCs w:val="24"/>
              </w:rPr>
            </w:pPr>
            <w:r>
              <w:rPr>
                <w:rFonts w:eastAsia="Times New Roman" w:cs="Times New Roman"/>
                <w:szCs w:val="24"/>
              </w:rPr>
              <w:t>0.39 (p=0.002)</w:t>
            </w:r>
          </w:p>
        </w:tc>
        <w:tc>
          <w:tcPr>
            <w:tcW w:w="1867" w:type="dxa"/>
          </w:tcPr>
          <w:p w14:paraId="1E330A3D" w14:textId="77777777" w:rsidR="00DB7856" w:rsidRDefault="00DB7856" w:rsidP="00F35211">
            <w:pPr>
              <w:jc w:val="center"/>
              <w:rPr>
                <w:rFonts w:eastAsia="Times New Roman" w:cs="Times New Roman"/>
                <w:szCs w:val="24"/>
              </w:rPr>
            </w:pPr>
            <w:r>
              <w:rPr>
                <w:rFonts w:eastAsia="Times New Roman" w:cs="Times New Roman"/>
                <w:szCs w:val="24"/>
              </w:rPr>
              <w:t>0.52 (p=0.000)</w:t>
            </w:r>
          </w:p>
        </w:tc>
        <w:tc>
          <w:tcPr>
            <w:tcW w:w="1867" w:type="dxa"/>
          </w:tcPr>
          <w:p w14:paraId="271C8B2C" w14:textId="77777777" w:rsidR="00DB7856" w:rsidRDefault="00DB7856" w:rsidP="00F35211">
            <w:pPr>
              <w:jc w:val="center"/>
              <w:rPr>
                <w:rFonts w:eastAsia="Times New Roman" w:cs="Times New Roman"/>
                <w:szCs w:val="24"/>
              </w:rPr>
            </w:pPr>
            <w:r>
              <w:rPr>
                <w:rFonts w:eastAsia="Times New Roman" w:cs="Times New Roman"/>
                <w:szCs w:val="24"/>
              </w:rPr>
              <w:t>1</w:t>
            </w:r>
          </w:p>
        </w:tc>
        <w:tc>
          <w:tcPr>
            <w:tcW w:w="1868" w:type="dxa"/>
          </w:tcPr>
          <w:p w14:paraId="0D13D5A1" w14:textId="77777777" w:rsidR="00DB7856" w:rsidRDefault="00DB7856" w:rsidP="00F35211">
            <w:pPr>
              <w:jc w:val="center"/>
              <w:rPr>
                <w:rFonts w:eastAsia="Times New Roman" w:cs="Times New Roman"/>
                <w:szCs w:val="24"/>
              </w:rPr>
            </w:pPr>
            <w:r>
              <w:rPr>
                <w:rFonts w:eastAsia="Times New Roman" w:cs="Times New Roman"/>
                <w:szCs w:val="24"/>
              </w:rPr>
              <w:t xml:space="preserve"> </w:t>
            </w:r>
          </w:p>
        </w:tc>
      </w:tr>
      <w:tr w:rsidR="00DB7856" w14:paraId="5929D8A0" w14:textId="77777777" w:rsidTr="00F35211">
        <w:tc>
          <w:tcPr>
            <w:tcW w:w="1615" w:type="dxa"/>
          </w:tcPr>
          <w:p w14:paraId="41DD433B" w14:textId="77777777" w:rsidR="00DB7856" w:rsidRDefault="00DB7856" w:rsidP="00DB7856">
            <w:pPr>
              <w:jc w:val="center"/>
              <w:rPr>
                <w:rFonts w:eastAsia="Times New Roman" w:cs="Times New Roman"/>
                <w:szCs w:val="24"/>
              </w:rPr>
            </w:pPr>
            <w:r>
              <w:rPr>
                <w:rFonts w:eastAsia="Times New Roman" w:cs="Times New Roman"/>
                <w:b/>
                <w:szCs w:val="24"/>
              </w:rPr>
              <w:t>D</w:t>
            </w:r>
          </w:p>
        </w:tc>
        <w:tc>
          <w:tcPr>
            <w:tcW w:w="2133" w:type="dxa"/>
          </w:tcPr>
          <w:p w14:paraId="60690E1E" w14:textId="77777777" w:rsidR="00DB7856" w:rsidRDefault="00DB7856" w:rsidP="00DB7856">
            <w:pPr>
              <w:jc w:val="center"/>
              <w:rPr>
                <w:rFonts w:eastAsia="Times New Roman" w:cs="Times New Roman"/>
                <w:szCs w:val="24"/>
              </w:rPr>
            </w:pPr>
            <w:r>
              <w:rPr>
                <w:rFonts w:eastAsia="Times New Roman" w:cs="Times New Roman"/>
                <w:szCs w:val="24"/>
              </w:rPr>
              <w:t>-0.30 (p=0.014)</w:t>
            </w:r>
          </w:p>
        </w:tc>
        <w:tc>
          <w:tcPr>
            <w:tcW w:w="1867" w:type="dxa"/>
          </w:tcPr>
          <w:p w14:paraId="394F6D04" w14:textId="77777777" w:rsidR="00DB7856" w:rsidRDefault="00DB7856" w:rsidP="00DB7856">
            <w:pPr>
              <w:jc w:val="center"/>
              <w:rPr>
                <w:rFonts w:eastAsia="Times New Roman" w:cs="Times New Roman"/>
                <w:szCs w:val="24"/>
              </w:rPr>
            </w:pPr>
            <w:r>
              <w:rPr>
                <w:rFonts w:eastAsia="Times New Roman" w:cs="Times New Roman"/>
                <w:szCs w:val="24"/>
              </w:rPr>
              <w:t>0.48 (p=0.000)</w:t>
            </w:r>
          </w:p>
        </w:tc>
        <w:tc>
          <w:tcPr>
            <w:tcW w:w="1867" w:type="dxa"/>
          </w:tcPr>
          <w:p w14:paraId="3715FD4F" w14:textId="77777777" w:rsidR="00DB7856" w:rsidRDefault="00DB7856" w:rsidP="00DB7856">
            <w:pPr>
              <w:jc w:val="center"/>
              <w:rPr>
                <w:rFonts w:eastAsia="Times New Roman" w:cs="Times New Roman"/>
                <w:szCs w:val="24"/>
              </w:rPr>
            </w:pPr>
            <w:r>
              <w:rPr>
                <w:rFonts w:eastAsia="Times New Roman" w:cs="Times New Roman"/>
                <w:szCs w:val="24"/>
              </w:rPr>
              <w:t>0.47 (p=0.000)</w:t>
            </w:r>
          </w:p>
        </w:tc>
        <w:tc>
          <w:tcPr>
            <w:tcW w:w="1868" w:type="dxa"/>
          </w:tcPr>
          <w:p w14:paraId="61A384C8" w14:textId="77777777" w:rsidR="00DB7856" w:rsidRDefault="00DB7856" w:rsidP="00DB7856">
            <w:pPr>
              <w:jc w:val="center"/>
              <w:rPr>
                <w:rFonts w:eastAsia="Times New Roman" w:cs="Times New Roman"/>
                <w:szCs w:val="24"/>
              </w:rPr>
            </w:pPr>
            <w:r>
              <w:rPr>
                <w:rFonts w:eastAsia="Times New Roman" w:cs="Times New Roman"/>
                <w:szCs w:val="24"/>
              </w:rPr>
              <w:t>1</w:t>
            </w:r>
          </w:p>
        </w:tc>
      </w:tr>
    </w:tbl>
    <w:p w14:paraId="43CF390D" w14:textId="77777777" w:rsidR="00F7577F" w:rsidRDefault="00F7577F" w:rsidP="00DB7856">
      <w:pPr>
        <w:pStyle w:val="Ttulo2"/>
        <w:spacing w:line="360" w:lineRule="auto"/>
      </w:pPr>
    </w:p>
    <w:p w14:paraId="35686883" w14:textId="5886BB60" w:rsidR="00DB7856" w:rsidRDefault="00F7577F" w:rsidP="00DB7856">
      <w:pPr>
        <w:pStyle w:val="Ttulo2"/>
        <w:spacing w:line="360" w:lineRule="auto"/>
      </w:pPr>
      <w:r>
        <w:t>5</w:t>
      </w:r>
      <w:r w:rsidR="00DB7856">
        <w:t>.2 Evaluación de la Validez Convergente</w:t>
      </w:r>
    </w:p>
    <w:p w14:paraId="7DAD124A" w14:textId="77777777" w:rsidR="00DB7856" w:rsidRPr="00DB7856" w:rsidRDefault="00DB7856" w:rsidP="00DB7856"/>
    <w:p w14:paraId="017E4322" w14:textId="77777777" w:rsidR="00DB7856" w:rsidRDefault="00DB7856" w:rsidP="00080297">
      <w:pPr>
        <w:pStyle w:val="PrrAPA"/>
      </w:pPr>
      <w:r>
        <w:t>El análisis de la validez convergente confirma que los ítems utilizados en cada dimensión están efectivamente relacionados. La consistencia interna de las variables fue evaluada mediante el Alpha de Cronbach, obteniendo valores superiores α&gt;0.8\</w:t>
      </w:r>
      <w:proofErr w:type="spellStart"/>
      <w:r>
        <w:t>alpha</w:t>
      </w:r>
      <w:proofErr w:type="spellEnd"/>
      <w:r>
        <w:t xml:space="preserve"> &gt; 0.8α&gt;0.8, en todas las </w:t>
      </w:r>
      <w:r>
        <w:lastRenderedPageBreak/>
        <w:t>dimensiones, lo que indica una adecuada fiabilidad. Al igual que los valores de confiabilidad compuesta (&gt;0.7&gt; 0.7&gt;0.7) y varianza extraída media (&gt;0.5&gt; 0.5&gt;0.5), confirmando la fiabilidad y validez convergente de las mediciones realizadas.</w:t>
      </w:r>
    </w:p>
    <w:p w14:paraId="1ED27829" w14:textId="77777777" w:rsidR="00DB7856" w:rsidRDefault="00DB7856" w:rsidP="00DB7856">
      <w:pPr>
        <w:ind w:firstLine="708"/>
        <w:rPr>
          <w:rFonts w:eastAsia="Times New Roman" w:cs="Times New Roman"/>
          <w:szCs w:val="24"/>
        </w:rPr>
      </w:pPr>
    </w:p>
    <w:p w14:paraId="1085DDC1" w14:textId="77777777" w:rsidR="00DC1D2F" w:rsidRPr="00DC1D2F" w:rsidRDefault="00DB7856" w:rsidP="00DC1D2F">
      <w:pPr>
        <w:spacing w:line="240" w:lineRule="auto"/>
        <w:rPr>
          <w:rFonts w:eastAsia="Times New Roman" w:cs="Times New Roman"/>
          <w:b/>
          <w:bCs/>
          <w:szCs w:val="24"/>
        </w:rPr>
      </w:pPr>
      <w:r w:rsidRPr="00DC1D2F">
        <w:rPr>
          <w:rFonts w:eastAsia="Times New Roman" w:cs="Times New Roman"/>
          <w:b/>
          <w:bCs/>
          <w:szCs w:val="24"/>
        </w:rPr>
        <w:t>Tabla 5</w:t>
      </w:r>
    </w:p>
    <w:p w14:paraId="75B80CAD" w14:textId="5CE67791" w:rsidR="00DB7856" w:rsidRDefault="00DB7856" w:rsidP="00DC1D2F">
      <w:pPr>
        <w:spacing w:line="240" w:lineRule="auto"/>
        <w:rPr>
          <w:rFonts w:eastAsia="Times New Roman" w:cs="Times New Roman"/>
          <w:i/>
          <w:szCs w:val="24"/>
        </w:rPr>
      </w:pPr>
      <w:r>
        <w:rPr>
          <w:rFonts w:eastAsia="Times New Roman" w:cs="Times New Roman"/>
          <w:i/>
          <w:szCs w:val="24"/>
        </w:rPr>
        <w:t>Evaluación de la Validez Convergente</w:t>
      </w:r>
    </w:p>
    <w:p w14:paraId="58D786BD" w14:textId="77777777" w:rsidR="00DC1D2F" w:rsidRPr="00DB7856" w:rsidRDefault="00DC1D2F" w:rsidP="00DB7856">
      <w:pPr>
        <w:rPr>
          <w:rFonts w:eastAsia="Times New Roman" w:cs="Times New Roman"/>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37"/>
        <w:gridCol w:w="2337"/>
        <w:gridCol w:w="2341"/>
        <w:gridCol w:w="2335"/>
      </w:tblGrid>
      <w:tr w:rsidR="00DB7856" w14:paraId="124906E6" w14:textId="77777777" w:rsidTr="00F35211">
        <w:tc>
          <w:tcPr>
            <w:tcW w:w="2337" w:type="dxa"/>
          </w:tcPr>
          <w:p w14:paraId="30CB4767" w14:textId="77777777" w:rsidR="00DB7856" w:rsidRDefault="00DB7856" w:rsidP="00F35211">
            <w:pPr>
              <w:jc w:val="center"/>
              <w:rPr>
                <w:rFonts w:eastAsia="Times New Roman" w:cs="Times New Roman"/>
                <w:szCs w:val="24"/>
              </w:rPr>
            </w:pPr>
            <w:r>
              <w:rPr>
                <w:rFonts w:eastAsia="Times New Roman" w:cs="Times New Roman"/>
                <w:b/>
                <w:szCs w:val="24"/>
              </w:rPr>
              <w:t>Dimensión</w:t>
            </w:r>
          </w:p>
        </w:tc>
        <w:tc>
          <w:tcPr>
            <w:tcW w:w="2337" w:type="dxa"/>
          </w:tcPr>
          <w:p w14:paraId="017F0C52" w14:textId="77777777" w:rsidR="00DB7856" w:rsidRDefault="00DB7856" w:rsidP="00F35211">
            <w:pPr>
              <w:jc w:val="center"/>
              <w:rPr>
                <w:rFonts w:eastAsia="Times New Roman" w:cs="Times New Roman"/>
                <w:szCs w:val="24"/>
              </w:rPr>
            </w:pPr>
            <w:r>
              <w:rPr>
                <w:rFonts w:eastAsia="Times New Roman" w:cs="Times New Roman"/>
                <w:b/>
                <w:szCs w:val="24"/>
              </w:rPr>
              <w:t>Alpha de Cronbach</w:t>
            </w:r>
          </w:p>
        </w:tc>
        <w:tc>
          <w:tcPr>
            <w:tcW w:w="2341" w:type="dxa"/>
          </w:tcPr>
          <w:p w14:paraId="0208475C" w14:textId="77777777" w:rsidR="00DB7856" w:rsidRDefault="00DB7856" w:rsidP="00F35211">
            <w:pPr>
              <w:jc w:val="center"/>
              <w:rPr>
                <w:rFonts w:eastAsia="Times New Roman" w:cs="Times New Roman"/>
                <w:szCs w:val="24"/>
              </w:rPr>
            </w:pPr>
            <w:r>
              <w:rPr>
                <w:rFonts w:eastAsia="Times New Roman" w:cs="Times New Roman"/>
                <w:b/>
                <w:szCs w:val="24"/>
              </w:rPr>
              <w:t>Fiabilidad Compuesta (CR)</w:t>
            </w:r>
          </w:p>
        </w:tc>
        <w:tc>
          <w:tcPr>
            <w:tcW w:w="2335" w:type="dxa"/>
          </w:tcPr>
          <w:p w14:paraId="12A6564A" w14:textId="77777777" w:rsidR="00DB7856" w:rsidRDefault="00DB7856" w:rsidP="00F35211">
            <w:pPr>
              <w:jc w:val="center"/>
              <w:rPr>
                <w:rFonts w:eastAsia="Times New Roman" w:cs="Times New Roman"/>
                <w:szCs w:val="24"/>
              </w:rPr>
            </w:pPr>
            <w:r>
              <w:rPr>
                <w:rFonts w:eastAsia="Times New Roman" w:cs="Times New Roman"/>
                <w:b/>
                <w:szCs w:val="24"/>
              </w:rPr>
              <w:t>Valor Medio Extraído (AVE)</w:t>
            </w:r>
          </w:p>
        </w:tc>
      </w:tr>
      <w:tr w:rsidR="00DB7856" w14:paraId="00F6734A" w14:textId="77777777" w:rsidTr="00F35211">
        <w:tc>
          <w:tcPr>
            <w:tcW w:w="2337" w:type="dxa"/>
          </w:tcPr>
          <w:p w14:paraId="169A5E9E" w14:textId="77777777" w:rsidR="00DB7856" w:rsidRDefault="00DB7856" w:rsidP="00F35211">
            <w:pPr>
              <w:keepLines/>
              <w:widowControl w:val="0"/>
              <w:rPr>
                <w:rFonts w:eastAsia="Times New Roman" w:cs="Times New Roman"/>
                <w:b/>
                <w:szCs w:val="24"/>
              </w:rPr>
            </w:pPr>
            <w:r>
              <w:rPr>
                <w:rFonts w:eastAsia="Times New Roman" w:cs="Times New Roman"/>
                <w:b/>
                <w:szCs w:val="24"/>
              </w:rPr>
              <w:t>Compensación (C)</w:t>
            </w:r>
          </w:p>
        </w:tc>
        <w:tc>
          <w:tcPr>
            <w:tcW w:w="2337" w:type="dxa"/>
          </w:tcPr>
          <w:p w14:paraId="3B2C7FF2" w14:textId="77777777" w:rsidR="00DB7856" w:rsidRDefault="00DB7856" w:rsidP="00F35211">
            <w:pPr>
              <w:jc w:val="center"/>
              <w:rPr>
                <w:rFonts w:eastAsia="Times New Roman" w:cs="Times New Roman"/>
                <w:szCs w:val="24"/>
              </w:rPr>
            </w:pPr>
            <w:r>
              <w:rPr>
                <w:rFonts w:eastAsia="Times New Roman" w:cs="Times New Roman"/>
                <w:szCs w:val="24"/>
              </w:rPr>
              <w:t>0.812</w:t>
            </w:r>
          </w:p>
        </w:tc>
        <w:tc>
          <w:tcPr>
            <w:tcW w:w="2341" w:type="dxa"/>
          </w:tcPr>
          <w:p w14:paraId="35352D03" w14:textId="77777777" w:rsidR="00DB7856" w:rsidRDefault="00DB7856" w:rsidP="00F35211">
            <w:pPr>
              <w:jc w:val="center"/>
              <w:rPr>
                <w:rFonts w:eastAsia="Times New Roman" w:cs="Times New Roman"/>
                <w:szCs w:val="24"/>
              </w:rPr>
            </w:pPr>
            <w:r>
              <w:rPr>
                <w:rFonts w:eastAsia="Times New Roman" w:cs="Times New Roman"/>
                <w:szCs w:val="24"/>
              </w:rPr>
              <w:t>0.83</w:t>
            </w:r>
          </w:p>
        </w:tc>
        <w:tc>
          <w:tcPr>
            <w:tcW w:w="2335" w:type="dxa"/>
          </w:tcPr>
          <w:p w14:paraId="540C8FD3" w14:textId="77777777" w:rsidR="00DB7856" w:rsidRDefault="00DB7856" w:rsidP="00F35211">
            <w:pPr>
              <w:jc w:val="center"/>
              <w:rPr>
                <w:rFonts w:eastAsia="Times New Roman" w:cs="Times New Roman"/>
                <w:szCs w:val="24"/>
              </w:rPr>
            </w:pPr>
            <w:r>
              <w:rPr>
                <w:rFonts w:eastAsia="Times New Roman" w:cs="Times New Roman"/>
                <w:szCs w:val="24"/>
              </w:rPr>
              <w:t>0.56</w:t>
            </w:r>
          </w:p>
        </w:tc>
      </w:tr>
      <w:tr w:rsidR="00DB7856" w14:paraId="4ED71D13" w14:textId="77777777" w:rsidTr="00F35211">
        <w:tc>
          <w:tcPr>
            <w:tcW w:w="2337" w:type="dxa"/>
          </w:tcPr>
          <w:p w14:paraId="09B18500" w14:textId="77777777" w:rsidR="00DB7856" w:rsidRDefault="00DB7856" w:rsidP="00F35211">
            <w:pPr>
              <w:keepLines/>
              <w:widowControl w:val="0"/>
              <w:rPr>
                <w:rFonts w:eastAsia="Times New Roman" w:cs="Times New Roman"/>
                <w:b/>
                <w:szCs w:val="24"/>
              </w:rPr>
            </w:pPr>
            <w:r>
              <w:rPr>
                <w:rFonts w:eastAsia="Times New Roman" w:cs="Times New Roman"/>
                <w:b/>
                <w:szCs w:val="24"/>
              </w:rPr>
              <w:t>Beneficios (B)</w:t>
            </w:r>
          </w:p>
        </w:tc>
        <w:tc>
          <w:tcPr>
            <w:tcW w:w="2337" w:type="dxa"/>
          </w:tcPr>
          <w:p w14:paraId="7A47FD6E" w14:textId="77777777" w:rsidR="00DB7856" w:rsidRDefault="00DB7856" w:rsidP="00F35211">
            <w:pPr>
              <w:jc w:val="center"/>
              <w:rPr>
                <w:rFonts w:eastAsia="Times New Roman" w:cs="Times New Roman"/>
                <w:szCs w:val="24"/>
              </w:rPr>
            </w:pPr>
            <w:r>
              <w:rPr>
                <w:rFonts w:eastAsia="Times New Roman" w:cs="Times New Roman"/>
                <w:szCs w:val="24"/>
              </w:rPr>
              <w:t>0.84</w:t>
            </w:r>
          </w:p>
        </w:tc>
        <w:tc>
          <w:tcPr>
            <w:tcW w:w="2341" w:type="dxa"/>
          </w:tcPr>
          <w:p w14:paraId="36D265A7" w14:textId="77777777" w:rsidR="00DB7856" w:rsidRDefault="00DB7856" w:rsidP="00F35211">
            <w:pPr>
              <w:jc w:val="center"/>
              <w:rPr>
                <w:rFonts w:eastAsia="Times New Roman" w:cs="Times New Roman"/>
                <w:szCs w:val="24"/>
              </w:rPr>
            </w:pPr>
            <w:r>
              <w:rPr>
                <w:rFonts w:eastAsia="Times New Roman" w:cs="Times New Roman"/>
                <w:szCs w:val="24"/>
              </w:rPr>
              <w:t>0.85</w:t>
            </w:r>
          </w:p>
        </w:tc>
        <w:tc>
          <w:tcPr>
            <w:tcW w:w="2335" w:type="dxa"/>
          </w:tcPr>
          <w:p w14:paraId="40927D20" w14:textId="77777777" w:rsidR="00DB7856" w:rsidRDefault="00DB7856" w:rsidP="00F35211">
            <w:pPr>
              <w:jc w:val="center"/>
              <w:rPr>
                <w:rFonts w:eastAsia="Times New Roman" w:cs="Times New Roman"/>
                <w:szCs w:val="24"/>
              </w:rPr>
            </w:pPr>
            <w:r>
              <w:rPr>
                <w:rFonts w:eastAsia="Times New Roman" w:cs="Times New Roman"/>
                <w:szCs w:val="24"/>
              </w:rPr>
              <w:t>0.58</w:t>
            </w:r>
          </w:p>
        </w:tc>
      </w:tr>
      <w:tr w:rsidR="00DB7856" w14:paraId="7ADAB3ED" w14:textId="77777777" w:rsidTr="00F35211">
        <w:tc>
          <w:tcPr>
            <w:tcW w:w="2337" w:type="dxa"/>
          </w:tcPr>
          <w:p w14:paraId="2D8343AF" w14:textId="77777777" w:rsidR="00DB7856" w:rsidRDefault="00DB7856" w:rsidP="00F35211">
            <w:pPr>
              <w:keepLines/>
              <w:widowControl w:val="0"/>
              <w:rPr>
                <w:rFonts w:eastAsia="Times New Roman" w:cs="Times New Roman"/>
                <w:b/>
                <w:szCs w:val="24"/>
              </w:rPr>
            </w:pPr>
            <w:r>
              <w:rPr>
                <w:rFonts w:eastAsia="Times New Roman" w:cs="Times New Roman"/>
                <w:b/>
                <w:szCs w:val="24"/>
              </w:rPr>
              <w:t>Incentivos (I)</w:t>
            </w:r>
          </w:p>
        </w:tc>
        <w:tc>
          <w:tcPr>
            <w:tcW w:w="2337" w:type="dxa"/>
          </w:tcPr>
          <w:p w14:paraId="1FC86BFD" w14:textId="77777777" w:rsidR="00DB7856" w:rsidRDefault="00DB7856" w:rsidP="00F35211">
            <w:pPr>
              <w:jc w:val="center"/>
              <w:rPr>
                <w:rFonts w:eastAsia="Times New Roman" w:cs="Times New Roman"/>
                <w:szCs w:val="24"/>
              </w:rPr>
            </w:pPr>
            <w:r>
              <w:rPr>
                <w:rFonts w:eastAsia="Times New Roman" w:cs="Times New Roman"/>
                <w:szCs w:val="24"/>
              </w:rPr>
              <w:t>0.865</w:t>
            </w:r>
          </w:p>
        </w:tc>
        <w:tc>
          <w:tcPr>
            <w:tcW w:w="2341" w:type="dxa"/>
          </w:tcPr>
          <w:p w14:paraId="66E39376" w14:textId="77777777" w:rsidR="00DB7856" w:rsidRDefault="00DB7856" w:rsidP="00F35211">
            <w:pPr>
              <w:jc w:val="center"/>
              <w:rPr>
                <w:rFonts w:eastAsia="Times New Roman" w:cs="Times New Roman"/>
                <w:szCs w:val="24"/>
              </w:rPr>
            </w:pPr>
            <w:r>
              <w:rPr>
                <w:rFonts w:eastAsia="Times New Roman" w:cs="Times New Roman"/>
                <w:szCs w:val="24"/>
              </w:rPr>
              <w:t>0.87</w:t>
            </w:r>
          </w:p>
        </w:tc>
        <w:tc>
          <w:tcPr>
            <w:tcW w:w="2335" w:type="dxa"/>
          </w:tcPr>
          <w:p w14:paraId="439D0BCE" w14:textId="77777777" w:rsidR="00DB7856" w:rsidRDefault="00DB7856" w:rsidP="00F35211">
            <w:pPr>
              <w:jc w:val="center"/>
              <w:rPr>
                <w:rFonts w:eastAsia="Times New Roman" w:cs="Times New Roman"/>
                <w:szCs w:val="24"/>
              </w:rPr>
            </w:pPr>
            <w:r>
              <w:rPr>
                <w:rFonts w:eastAsia="Times New Roman" w:cs="Times New Roman"/>
                <w:szCs w:val="24"/>
              </w:rPr>
              <w:t>0.6</w:t>
            </w:r>
          </w:p>
        </w:tc>
      </w:tr>
      <w:tr w:rsidR="00DB7856" w14:paraId="5957FAEB" w14:textId="77777777" w:rsidTr="00F35211">
        <w:tc>
          <w:tcPr>
            <w:tcW w:w="2337" w:type="dxa"/>
          </w:tcPr>
          <w:p w14:paraId="33357FFD" w14:textId="77777777" w:rsidR="00DB7856" w:rsidRDefault="00DB7856" w:rsidP="00F35211">
            <w:pPr>
              <w:keepLines/>
              <w:widowControl w:val="0"/>
              <w:rPr>
                <w:rFonts w:eastAsia="Times New Roman" w:cs="Times New Roman"/>
                <w:b/>
                <w:szCs w:val="24"/>
              </w:rPr>
            </w:pPr>
            <w:r>
              <w:rPr>
                <w:rFonts w:eastAsia="Times New Roman" w:cs="Times New Roman"/>
                <w:b/>
                <w:szCs w:val="24"/>
              </w:rPr>
              <w:t>Desempeño (D)</w:t>
            </w:r>
          </w:p>
        </w:tc>
        <w:tc>
          <w:tcPr>
            <w:tcW w:w="2337" w:type="dxa"/>
          </w:tcPr>
          <w:p w14:paraId="267BCE2D" w14:textId="77777777" w:rsidR="00DB7856" w:rsidRDefault="00DB7856" w:rsidP="00F35211">
            <w:pPr>
              <w:jc w:val="center"/>
              <w:rPr>
                <w:rFonts w:eastAsia="Times New Roman" w:cs="Times New Roman"/>
                <w:szCs w:val="24"/>
              </w:rPr>
            </w:pPr>
            <w:r>
              <w:rPr>
                <w:rFonts w:eastAsia="Times New Roman" w:cs="Times New Roman"/>
                <w:szCs w:val="24"/>
              </w:rPr>
              <w:t>0.811</w:t>
            </w:r>
          </w:p>
        </w:tc>
        <w:tc>
          <w:tcPr>
            <w:tcW w:w="2341" w:type="dxa"/>
          </w:tcPr>
          <w:p w14:paraId="76A14FD6" w14:textId="77777777" w:rsidR="00DB7856" w:rsidRDefault="00DB7856" w:rsidP="00F35211">
            <w:pPr>
              <w:jc w:val="center"/>
              <w:rPr>
                <w:rFonts w:eastAsia="Times New Roman" w:cs="Times New Roman"/>
                <w:szCs w:val="24"/>
              </w:rPr>
            </w:pPr>
            <w:r>
              <w:rPr>
                <w:rFonts w:eastAsia="Times New Roman" w:cs="Times New Roman"/>
                <w:szCs w:val="24"/>
              </w:rPr>
              <w:t>0.82</w:t>
            </w:r>
          </w:p>
        </w:tc>
        <w:tc>
          <w:tcPr>
            <w:tcW w:w="2335" w:type="dxa"/>
          </w:tcPr>
          <w:p w14:paraId="2580CD7D" w14:textId="77777777" w:rsidR="00DB7856" w:rsidRDefault="00DB7856" w:rsidP="00F35211">
            <w:pPr>
              <w:keepLines/>
              <w:widowControl w:val="0"/>
              <w:tabs>
                <w:tab w:val="center" w:pos="1061"/>
              </w:tabs>
              <w:jc w:val="center"/>
              <w:rPr>
                <w:rFonts w:eastAsia="Times New Roman" w:cs="Times New Roman"/>
                <w:szCs w:val="24"/>
              </w:rPr>
            </w:pPr>
            <w:r>
              <w:rPr>
                <w:rFonts w:eastAsia="Times New Roman" w:cs="Times New Roman"/>
                <w:szCs w:val="24"/>
              </w:rPr>
              <w:t>0.55</w:t>
            </w:r>
          </w:p>
        </w:tc>
      </w:tr>
    </w:tbl>
    <w:p w14:paraId="6EA4731B" w14:textId="3AFB08BA" w:rsidR="0042305D" w:rsidRDefault="0042305D">
      <w:pPr>
        <w:spacing w:after="160" w:line="259" w:lineRule="auto"/>
        <w:jc w:val="left"/>
        <w:rPr>
          <w:rFonts w:eastAsiaTheme="majorEastAsia" w:cstheme="majorBidi"/>
          <w:b/>
          <w:szCs w:val="26"/>
        </w:rPr>
      </w:pPr>
    </w:p>
    <w:p w14:paraId="1F41E04A" w14:textId="64429B18" w:rsidR="00DB7856" w:rsidRDefault="00F7577F" w:rsidP="00DB7856">
      <w:pPr>
        <w:pStyle w:val="Ttulo2"/>
        <w:spacing w:line="360" w:lineRule="auto"/>
      </w:pPr>
      <w:r>
        <w:t>5</w:t>
      </w:r>
      <w:r w:rsidR="00DB7856">
        <w:t>.3 Evaluación de la Validez Discriminante</w:t>
      </w:r>
    </w:p>
    <w:p w14:paraId="46360BD7" w14:textId="77777777" w:rsidR="00DB7856" w:rsidRDefault="00DB7856" w:rsidP="00DB7856">
      <w:pPr>
        <w:rPr>
          <w:rFonts w:eastAsia="Times New Roman" w:cs="Times New Roman"/>
          <w:b/>
          <w:szCs w:val="24"/>
        </w:rPr>
      </w:pPr>
    </w:p>
    <w:p w14:paraId="3D464555" w14:textId="77777777" w:rsidR="00DB7856" w:rsidRDefault="00DB7856" w:rsidP="00080297">
      <w:pPr>
        <w:pStyle w:val="PrrAPA"/>
      </w:pPr>
      <w:r>
        <w:t>La validez discriminante se evaluó comparando el AVE con las correlaciones cuadradas entre dimensiones. Todos los valores obtenidos cumplen con los criterios establecidos, se observa que, en todos los casos, el AVE supera claramente la mayor correlación cuadrada correspondiente, lo que indica que las dimensiones representan constructos únicos y diferenciados, lo cual respalda la validez discriminante de las variables incluidas en el análisis.</w:t>
      </w:r>
    </w:p>
    <w:p w14:paraId="69827FB5" w14:textId="77777777" w:rsidR="00DB7856" w:rsidRDefault="00DB7856" w:rsidP="00DB7856">
      <w:pPr>
        <w:rPr>
          <w:rFonts w:eastAsia="Times New Roman" w:cs="Times New Roman"/>
          <w:szCs w:val="24"/>
        </w:rPr>
      </w:pPr>
    </w:p>
    <w:p w14:paraId="27861453" w14:textId="77777777" w:rsidR="00DC1D2F" w:rsidRDefault="00DB7856" w:rsidP="00DC1D2F">
      <w:pPr>
        <w:spacing w:line="240" w:lineRule="auto"/>
        <w:rPr>
          <w:rFonts w:eastAsia="Times New Roman" w:cs="Times New Roman"/>
          <w:szCs w:val="24"/>
        </w:rPr>
      </w:pPr>
      <w:r w:rsidRPr="00DC1D2F">
        <w:rPr>
          <w:rFonts w:eastAsia="Times New Roman" w:cs="Times New Roman"/>
          <w:b/>
          <w:bCs/>
          <w:szCs w:val="24"/>
        </w:rPr>
        <w:t>Tabla 6</w:t>
      </w:r>
      <w:r>
        <w:rPr>
          <w:rFonts w:eastAsia="Times New Roman" w:cs="Times New Roman"/>
          <w:szCs w:val="24"/>
        </w:rPr>
        <w:t xml:space="preserve"> </w:t>
      </w:r>
    </w:p>
    <w:p w14:paraId="38DAA3BF" w14:textId="71F38D71" w:rsidR="00DB7856" w:rsidRDefault="00DB7856" w:rsidP="00DC1D2F">
      <w:pPr>
        <w:spacing w:line="240" w:lineRule="auto"/>
        <w:rPr>
          <w:rFonts w:eastAsia="Times New Roman" w:cs="Times New Roman"/>
          <w:i/>
          <w:szCs w:val="24"/>
        </w:rPr>
      </w:pPr>
      <w:r>
        <w:rPr>
          <w:rFonts w:eastAsia="Times New Roman" w:cs="Times New Roman"/>
          <w:i/>
          <w:szCs w:val="24"/>
        </w:rPr>
        <w:t>Validez Discriminante</w:t>
      </w:r>
    </w:p>
    <w:p w14:paraId="59BD8F09" w14:textId="77777777" w:rsidR="00DB7856" w:rsidRPr="00DB7856" w:rsidRDefault="00DB7856" w:rsidP="00DB7856">
      <w:pPr>
        <w:rPr>
          <w:rFonts w:eastAsia="Times New Roman" w:cs="Times New Roman"/>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6"/>
        <w:gridCol w:w="3117"/>
        <w:gridCol w:w="3117"/>
      </w:tblGrid>
      <w:tr w:rsidR="00DB7856" w14:paraId="111222D6" w14:textId="77777777" w:rsidTr="00F35211">
        <w:tc>
          <w:tcPr>
            <w:tcW w:w="3116" w:type="dxa"/>
          </w:tcPr>
          <w:p w14:paraId="36C8B865" w14:textId="77777777" w:rsidR="00DB7856" w:rsidRDefault="00DB7856" w:rsidP="00F35211">
            <w:pPr>
              <w:jc w:val="center"/>
              <w:rPr>
                <w:rFonts w:eastAsia="Times New Roman" w:cs="Times New Roman"/>
                <w:szCs w:val="24"/>
              </w:rPr>
            </w:pPr>
            <w:r>
              <w:rPr>
                <w:rFonts w:eastAsia="Times New Roman" w:cs="Times New Roman"/>
                <w:b/>
                <w:szCs w:val="24"/>
              </w:rPr>
              <w:t>Dimensión</w:t>
            </w:r>
          </w:p>
        </w:tc>
        <w:tc>
          <w:tcPr>
            <w:tcW w:w="3117" w:type="dxa"/>
          </w:tcPr>
          <w:p w14:paraId="4D56C4A5" w14:textId="77777777" w:rsidR="00DB7856" w:rsidRDefault="00DB7856" w:rsidP="00F35211">
            <w:pPr>
              <w:jc w:val="center"/>
              <w:rPr>
                <w:rFonts w:eastAsia="Times New Roman" w:cs="Times New Roman"/>
                <w:szCs w:val="24"/>
              </w:rPr>
            </w:pPr>
            <w:r>
              <w:rPr>
                <w:rFonts w:eastAsia="Times New Roman" w:cs="Times New Roman"/>
                <w:b/>
                <w:szCs w:val="24"/>
              </w:rPr>
              <w:t>AVE</w:t>
            </w:r>
          </w:p>
        </w:tc>
        <w:tc>
          <w:tcPr>
            <w:tcW w:w="3117" w:type="dxa"/>
          </w:tcPr>
          <w:p w14:paraId="14C2D280" w14:textId="77777777" w:rsidR="00DB7856" w:rsidRDefault="00DB7856" w:rsidP="00F35211">
            <w:pPr>
              <w:jc w:val="center"/>
              <w:rPr>
                <w:rFonts w:eastAsia="Times New Roman" w:cs="Times New Roman"/>
                <w:szCs w:val="24"/>
              </w:rPr>
            </w:pPr>
            <w:r>
              <w:rPr>
                <w:rFonts w:eastAsia="Times New Roman" w:cs="Times New Roman"/>
                <w:b/>
                <w:szCs w:val="24"/>
              </w:rPr>
              <w:t>Máxima correlación cuadrada</w:t>
            </w:r>
          </w:p>
        </w:tc>
      </w:tr>
      <w:tr w:rsidR="00DB7856" w14:paraId="237808A8" w14:textId="77777777" w:rsidTr="00F35211">
        <w:tc>
          <w:tcPr>
            <w:tcW w:w="3116" w:type="dxa"/>
          </w:tcPr>
          <w:p w14:paraId="7FCF3744" w14:textId="77777777" w:rsidR="00DB7856" w:rsidRDefault="00DB7856" w:rsidP="00F35211">
            <w:pPr>
              <w:rPr>
                <w:rFonts w:eastAsia="Times New Roman" w:cs="Times New Roman"/>
                <w:szCs w:val="24"/>
              </w:rPr>
            </w:pPr>
            <w:r>
              <w:rPr>
                <w:rFonts w:eastAsia="Times New Roman" w:cs="Times New Roman"/>
                <w:b/>
                <w:szCs w:val="24"/>
              </w:rPr>
              <w:t>Compensación (C)</w:t>
            </w:r>
          </w:p>
        </w:tc>
        <w:tc>
          <w:tcPr>
            <w:tcW w:w="3117" w:type="dxa"/>
          </w:tcPr>
          <w:p w14:paraId="4B882F80" w14:textId="77777777" w:rsidR="00DB7856" w:rsidRDefault="00DB7856" w:rsidP="00F35211">
            <w:pPr>
              <w:jc w:val="center"/>
              <w:rPr>
                <w:rFonts w:eastAsia="Times New Roman" w:cs="Times New Roman"/>
                <w:szCs w:val="24"/>
              </w:rPr>
            </w:pPr>
            <w:r>
              <w:rPr>
                <w:rFonts w:eastAsia="Times New Roman" w:cs="Times New Roman"/>
                <w:szCs w:val="24"/>
              </w:rPr>
              <w:t>0.56</w:t>
            </w:r>
          </w:p>
        </w:tc>
        <w:tc>
          <w:tcPr>
            <w:tcW w:w="3117" w:type="dxa"/>
          </w:tcPr>
          <w:p w14:paraId="42932ED2" w14:textId="77777777" w:rsidR="00DB7856" w:rsidRDefault="00DB7856" w:rsidP="00F35211">
            <w:pPr>
              <w:jc w:val="center"/>
              <w:rPr>
                <w:rFonts w:eastAsia="Times New Roman" w:cs="Times New Roman"/>
                <w:szCs w:val="24"/>
              </w:rPr>
            </w:pPr>
            <w:r>
              <w:rPr>
                <w:rFonts w:eastAsia="Times New Roman" w:cs="Times New Roman"/>
                <w:szCs w:val="24"/>
              </w:rPr>
              <w:t>0.18</w:t>
            </w:r>
          </w:p>
        </w:tc>
      </w:tr>
      <w:tr w:rsidR="00DB7856" w14:paraId="3B9E1C39" w14:textId="77777777" w:rsidTr="00F35211">
        <w:tc>
          <w:tcPr>
            <w:tcW w:w="3116" w:type="dxa"/>
          </w:tcPr>
          <w:p w14:paraId="4EF0CAC1" w14:textId="77777777" w:rsidR="00DB7856" w:rsidRDefault="00DB7856" w:rsidP="00F35211">
            <w:pPr>
              <w:rPr>
                <w:rFonts w:eastAsia="Times New Roman" w:cs="Times New Roman"/>
                <w:szCs w:val="24"/>
              </w:rPr>
            </w:pPr>
            <w:r>
              <w:rPr>
                <w:rFonts w:eastAsia="Times New Roman" w:cs="Times New Roman"/>
                <w:b/>
                <w:szCs w:val="24"/>
              </w:rPr>
              <w:t>Beneficios (B)</w:t>
            </w:r>
          </w:p>
        </w:tc>
        <w:tc>
          <w:tcPr>
            <w:tcW w:w="3117" w:type="dxa"/>
          </w:tcPr>
          <w:p w14:paraId="069F3106" w14:textId="77777777" w:rsidR="00DB7856" w:rsidRDefault="00DB7856" w:rsidP="00F35211">
            <w:pPr>
              <w:jc w:val="center"/>
              <w:rPr>
                <w:rFonts w:eastAsia="Times New Roman" w:cs="Times New Roman"/>
                <w:szCs w:val="24"/>
              </w:rPr>
            </w:pPr>
            <w:r>
              <w:rPr>
                <w:rFonts w:eastAsia="Times New Roman" w:cs="Times New Roman"/>
                <w:szCs w:val="24"/>
              </w:rPr>
              <w:t>0.58</w:t>
            </w:r>
          </w:p>
        </w:tc>
        <w:tc>
          <w:tcPr>
            <w:tcW w:w="3117" w:type="dxa"/>
          </w:tcPr>
          <w:p w14:paraId="24285DAB" w14:textId="77777777" w:rsidR="00DB7856" w:rsidRDefault="00DB7856" w:rsidP="00F35211">
            <w:pPr>
              <w:jc w:val="center"/>
              <w:rPr>
                <w:rFonts w:eastAsia="Times New Roman" w:cs="Times New Roman"/>
                <w:szCs w:val="24"/>
              </w:rPr>
            </w:pPr>
            <w:r>
              <w:rPr>
                <w:rFonts w:eastAsia="Times New Roman" w:cs="Times New Roman"/>
                <w:szCs w:val="24"/>
              </w:rPr>
              <w:t>0.27</w:t>
            </w:r>
          </w:p>
        </w:tc>
      </w:tr>
      <w:tr w:rsidR="00DB7856" w14:paraId="006701C4" w14:textId="77777777" w:rsidTr="00F35211">
        <w:tc>
          <w:tcPr>
            <w:tcW w:w="3116" w:type="dxa"/>
          </w:tcPr>
          <w:p w14:paraId="3BAD8BE7" w14:textId="77777777" w:rsidR="00DB7856" w:rsidRDefault="00DB7856" w:rsidP="00F35211">
            <w:pPr>
              <w:rPr>
                <w:rFonts w:eastAsia="Times New Roman" w:cs="Times New Roman"/>
                <w:szCs w:val="24"/>
              </w:rPr>
            </w:pPr>
            <w:r>
              <w:rPr>
                <w:rFonts w:eastAsia="Times New Roman" w:cs="Times New Roman"/>
                <w:b/>
                <w:szCs w:val="24"/>
              </w:rPr>
              <w:t>Incentivos (I)</w:t>
            </w:r>
          </w:p>
        </w:tc>
        <w:tc>
          <w:tcPr>
            <w:tcW w:w="3117" w:type="dxa"/>
          </w:tcPr>
          <w:p w14:paraId="0BDCE48E" w14:textId="77777777" w:rsidR="00DB7856" w:rsidRDefault="00DB7856" w:rsidP="00F35211">
            <w:pPr>
              <w:jc w:val="center"/>
              <w:rPr>
                <w:rFonts w:eastAsia="Times New Roman" w:cs="Times New Roman"/>
                <w:szCs w:val="24"/>
              </w:rPr>
            </w:pPr>
            <w:r>
              <w:rPr>
                <w:rFonts w:eastAsia="Times New Roman" w:cs="Times New Roman"/>
                <w:szCs w:val="24"/>
              </w:rPr>
              <w:t>0.6</w:t>
            </w:r>
          </w:p>
        </w:tc>
        <w:tc>
          <w:tcPr>
            <w:tcW w:w="3117" w:type="dxa"/>
          </w:tcPr>
          <w:p w14:paraId="3438C193" w14:textId="77777777" w:rsidR="00DB7856" w:rsidRDefault="00DB7856" w:rsidP="00F35211">
            <w:pPr>
              <w:jc w:val="center"/>
              <w:rPr>
                <w:rFonts w:eastAsia="Times New Roman" w:cs="Times New Roman"/>
                <w:szCs w:val="24"/>
              </w:rPr>
            </w:pPr>
            <w:r>
              <w:rPr>
                <w:rFonts w:eastAsia="Times New Roman" w:cs="Times New Roman"/>
                <w:szCs w:val="24"/>
              </w:rPr>
              <w:t>0.27</w:t>
            </w:r>
          </w:p>
        </w:tc>
      </w:tr>
      <w:tr w:rsidR="00DB7856" w14:paraId="5523E6D0" w14:textId="77777777" w:rsidTr="00F35211">
        <w:tc>
          <w:tcPr>
            <w:tcW w:w="3116" w:type="dxa"/>
          </w:tcPr>
          <w:p w14:paraId="0ABB7C1F" w14:textId="77777777" w:rsidR="00DB7856" w:rsidRDefault="00DB7856" w:rsidP="00F35211">
            <w:pPr>
              <w:rPr>
                <w:rFonts w:eastAsia="Times New Roman" w:cs="Times New Roman"/>
                <w:szCs w:val="24"/>
              </w:rPr>
            </w:pPr>
            <w:r>
              <w:rPr>
                <w:rFonts w:eastAsia="Times New Roman" w:cs="Times New Roman"/>
                <w:b/>
                <w:szCs w:val="24"/>
              </w:rPr>
              <w:t>Desempeño (D)</w:t>
            </w:r>
          </w:p>
        </w:tc>
        <w:tc>
          <w:tcPr>
            <w:tcW w:w="3117" w:type="dxa"/>
          </w:tcPr>
          <w:p w14:paraId="5595626A" w14:textId="77777777" w:rsidR="00DB7856" w:rsidRDefault="00DB7856" w:rsidP="00F35211">
            <w:pPr>
              <w:jc w:val="center"/>
              <w:rPr>
                <w:rFonts w:eastAsia="Times New Roman" w:cs="Times New Roman"/>
                <w:szCs w:val="24"/>
              </w:rPr>
            </w:pPr>
            <w:r>
              <w:rPr>
                <w:rFonts w:eastAsia="Times New Roman" w:cs="Times New Roman"/>
                <w:szCs w:val="24"/>
              </w:rPr>
              <w:t>0.55</w:t>
            </w:r>
          </w:p>
        </w:tc>
        <w:tc>
          <w:tcPr>
            <w:tcW w:w="3117" w:type="dxa"/>
          </w:tcPr>
          <w:p w14:paraId="5EED6AB7" w14:textId="77777777" w:rsidR="00DB7856" w:rsidRDefault="00DB7856" w:rsidP="00F35211">
            <w:pPr>
              <w:jc w:val="center"/>
              <w:rPr>
                <w:rFonts w:eastAsia="Times New Roman" w:cs="Times New Roman"/>
                <w:szCs w:val="24"/>
              </w:rPr>
            </w:pPr>
            <w:r>
              <w:rPr>
                <w:rFonts w:eastAsia="Times New Roman" w:cs="Times New Roman"/>
                <w:szCs w:val="24"/>
              </w:rPr>
              <w:t>0.23</w:t>
            </w:r>
          </w:p>
        </w:tc>
      </w:tr>
    </w:tbl>
    <w:p w14:paraId="233F7CD7" w14:textId="77777777" w:rsidR="00DB7856" w:rsidRDefault="00DB7856" w:rsidP="00DB7856">
      <w:pPr>
        <w:rPr>
          <w:rFonts w:eastAsia="Times New Roman" w:cs="Times New Roman"/>
          <w:b/>
          <w:szCs w:val="24"/>
        </w:rPr>
      </w:pPr>
    </w:p>
    <w:p w14:paraId="5D5AAED3" w14:textId="6D463FA6" w:rsidR="00DB7856" w:rsidRDefault="00F7577F" w:rsidP="00DB7856">
      <w:pPr>
        <w:pStyle w:val="Ttulo2"/>
        <w:spacing w:line="360" w:lineRule="auto"/>
      </w:pPr>
      <w:r>
        <w:lastRenderedPageBreak/>
        <w:t>5</w:t>
      </w:r>
      <w:r w:rsidR="00DB7856">
        <w:t>.4 Evaluación de Multicolinealidad (VIF)</w:t>
      </w:r>
    </w:p>
    <w:p w14:paraId="226091E4" w14:textId="77777777" w:rsidR="00DB7856" w:rsidRPr="00DB7856" w:rsidRDefault="00DB7856" w:rsidP="00DB7856"/>
    <w:p w14:paraId="7AF1B8C1" w14:textId="77777777" w:rsidR="00DB7856" w:rsidRDefault="00DB7856" w:rsidP="00080297">
      <w:pPr>
        <w:pStyle w:val="PrrAPA"/>
      </w:pPr>
      <w:r>
        <w:t>El análisis de multicolinealidad, presentado en la Tabla 7, muestra que todas las variables presentan valores de VIF menores a 5, lo que sugiere la ausencia de problemas de colinealidad en el modelo.</w:t>
      </w:r>
    </w:p>
    <w:p w14:paraId="2239FDDE" w14:textId="77777777" w:rsidR="00DC1D2F" w:rsidRDefault="00DC1D2F" w:rsidP="00DB7856">
      <w:pPr>
        <w:rPr>
          <w:rFonts w:eastAsia="Times New Roman" w:cs="Times New Roman"/>
          <w:szCs w:val="24"/>
        </w:rPr>
      </w:pPr>
    </w:p>
    <w:p w14:paraId="2649B7BB" w14:textId="77777777" w:rsidR="00DB7856" w:rsidRPr="00DC1D2F" w:rsidRDefault="00DB7856" w:rsidP="00DC1D2F">
      <w:pPr>
        <w:spacing w:line="240" w:lineRule="auto"/>
        <w:rPr>
          <w:rFonts w:eastAsia="Times New Roman" w:cs="Times New Roman"/>
          <w:b/>
          <w:bCs/>
          <w:szCs w:val="24"/>
        </w:rPr>
      </w:pPr>
      <w:r w:rsidRPr="00DC1D2F">
        <w:rPr>
          <w:rFonts w:eastAsia="Times New Roman" w:cs="Times New Roman"/>
          <w:b/>
          <w:bCs/>
          <w:szCs w:val="24"/>
        </w:rPr>
        <w:t>Tabla 7</w:t>
      </w:r>
    </w:p>
    <w:p w14:paraId="751A3EE5" w14:textId="77777777" w:rsidR="00DB7856" w:rsidRDefault="00DB7856" w:rsidP="00DC1D2F">
      <w:pPr>
        <w:spacing w:line="240" w:lineRule="auto"/>
        <w:rPr>
          <w:rFonts w:eastAsia="Times New Roman" w:cs="Times New Roman"/>
          <w:i/>
          <w:szCs w:val="24"/>
        </w:rPr>
      </w:pPr>
      <w:r>
        <w:rPr>
          <w:rFonts w:eastAsia="Times New Roman" w:cs="Times New Roman"/>
          <w:i/>
          <w:szCs w:val="24"/>
        </w:rPr>
        <w:t>Evaluación de Multicolinealidad</w:t>
      </w:r>
    </w:p>
    <w:p w14:paraId="5D0C03C0" w14:textId="77777777" w:rsidR="00DC1D2F" w:rsidRDefault="00DC1D2F" w:rsidP="00DC1D2F">
      <w:pPr>
        <w:spacing w:line="240" w:lineRule="auto"/>
        <w:rPr>
          <w:rFonts w:eastAsia="Times New Roman" w:cs="Times New Roman"/>
          <w:i/>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5"/>
        <w:gridCol w:w="4675"/>
      </w:tblGrid>
      <w:tr w:rsidR="00DB7856" w14:paraId="04EEE5C9" w14:textId="77777777" w:rsidTr="00F35211">
        <w:tc>
          <w:tcPr>
            <w:tcW w:w="4675" w:type="dxa"/>
          </w:tcPr>
          <w:p w14:paraId="0AEBDFB7" w14:textId="77777777" w:rsidR="00DB7856" w:rsidRDefault="00DB7856" w:rsidP="00F35211">
            <w:pPr>
              <w:jc w:val="center"/>
              <w:rPr>
                <w:rFonts w:eastAsia="Times New Roman" w:cs="Times New Roman"/>
                <w:szCs w:val="24"/>
              </w:rPr>
            </w:pPr>
            <w:r>
              <w:rPr>
                <w:rFonts w:eastAsia="Times New Roman" w:cs="Times New Roman"/>
                <w:b/>
                <w:szCs w:val="24"/>
              </w:rPr>
              <w:t>Variable</w:t>
            </w:r>
          </w:p>
        </w:tc>
        <w:tc>
          <w:tcPr>
            <w:tcW w:w="4675" w:type="dxa"/>
          </w:tcPr>
          <w:p w14:paraId="15F22129" w14:textId="77777777" w:rsidR="00DB7856" w:rsidRDefault="00DB7856" w:rsidP="00F35211">
            <w:pPr>
              <w:jc w:val="center"/>
              <w:rPr>
                <w:rFonts w:eastAsia="Times New Roman" w:cs="Times New Roman"/>
                <w:szCs w:val="24"/>
              </w:rPr>
            </w:pPr>
            <w:r>
              <w:rPr>
                <w:rFonts w:eastAsia="Times New Roman" w:cs="Times New Roman"/>
                <w:b/>
                <w:szCs w:val="24"/>
              </w:rPr>
              <w:t>VIF</w:t>
            </w:r>
          </w:p>
        </w:tc>
      </w:tr>
      <w:tr w:rsidR="00DB7856" w14:paraId="291F3ADD" w14:textId="77777777" w:rsidTr="00F35211">
        <w:tc>
          <w:tcPr>
            <w:tcW w:w="4675" w:type="dxa"/>
          </w:tcPr>
          <w:p w14:paraId="5BF1F2DC" w14:textId="77777777" w:rsidR="00DB7856" w:rsidRDefault="00DB7856" w:rsidP="00F35211">
            <w:pPr>
              <w:rPr>
                <w:rFonts w:eastAsia="Times New Roman" w:cs="Times New Roman"/>
                <w:szCs w:val="24"/>
              </w:rPr>
            </w:pPr>
            <w:r>
              <w:rPr>
                <w:rFonts w:eastAsia="Times New Roman" w:cs="Times New Roman"/>
                <w:b/>
                <w:szCs w:val="24"/>
              </w:rPr>
              <w:t>Constante</w:t>
            </w:r>
          </w:p>
        </w:tc>
        <w:tc>
          <w:tcPr>
            <w:tcW w:w="4675" w:type="dxa"/>
          </w:tcPr>
          <w:p w14:paraId="6BFECD84" w14:textId="77777777" w:rsidR="00DB7856" w:rsidRDefault="00DB7856" w:rsidP="00F35211">
            <w:pPr>
              <w:jc w:val="center"/>
              <w:rPr>
                <w:rFonts w:eastAsia="Times New Roman" w:cs="Times New Roman"/>
                <w:szCs w:val="24"/>
              </w:rPr>
            </w:pPr>
            <w:r>
              <w:rPr>
                <w:rFonts w:eastAsia="Times New Roman" w:cs="Times New Roman"/>
                <w:szCs w:val="24"/>
              </w:rPr>
              <w:t>1.1</w:t>
            </w:r>
          </w:p>
        </w:tc>
      </w:tr>
      <w:tr w:rsidR="00DB7856" w14:paraId="7BE4DA3D" w14:textId="77777777" w:rsidTr="00F35211">
        <w:tc>
          <w:tcPr>
            <w:tcW w:w="4675" w:type="dxa"/>
          </w:tcPr>
          <w:p w14:paraId="2E21F825" w14:textId="77777777" w:rsidR="00DB7856" w:rsidRDefault="00DB7856" w:rsidP="00F35211">
            <w:pPr>
              <w:rPr>
                <w:rFonts w:eastAsia="Times New Roman" w:cs="Times New Roman"/>
                <w:szCs w:val="24"/>
              </w:rPr>
            </w:pPr>
            <w:r>
              <w:rPr>
                <w:rFonts w:eastAsia="Times New Roman" w:cs="Times New Roman"/>
                <w:b/>
                <w:szCs w:val="24"/>
              </w:rPr>
              <w:t>Compensación (C)</w:t>
            </w:r>
          </w:p>
        </w:tc>
        <w:tc>
          <w:tcPr>
            <w:tcW w:w="4675" w:type="dxa"/>
          </w:tcPr>
          <w:p w14:paraId="68395E55" w14:textId="77777777" w:rsidR="00DB7856" w:rsidRDefault="00DB7856" w:rsidP="00F35211">
            <w:pPr>
              <w:jc w:val="center"/>
              <w:rPr>
                <w:rFonts w:eastAsia="Times New Roman" w:cs="Times New Roman"/>
                <w:szCs w:val="24"/>
              </w:rPr>
            </w:pPr>
            <w:r>
              <w:rPr>
                <w:rFonts w:eastAsia="Times New Roman" w:cs="Times New Roman"/>
                <w:szCs w:val="24"/>
              </w:rPr>
              <w:t>1.58</w:t>
            </w:r>
          </w:p>
        </w:tc>
      </w:tr>
      <w:tr w:rsidR="00DB7856" w14:paraId="34301B16" w14:textId="77777777" w:rsidTr="00F35211">
        <w:tc>
          <w:tcPr>
            <w:tcW w:w="4675" w:type="dxa"/>
          </w:tcPr>
          <w:p w14:paraId="15953D90" w14:textId="77777777" w:rsidR="00DB7856" w:rsidRDefault="00DB7856" w:rsidP="00F35211">
            <w:pPr>
              <w:rPr>
                <w:rFonts w:eastAsia="Times New Roman" w:cs="Times New Roman"/>
                <w:szCs w:val="24"/>
              </w:rPr>
            </w:pPr>
            <w:r>
              <w:rPr>
                <w:rFonts w:eastAsia="Times New Roman" w:cs="Times New Roman"/>
                <w:b/>
                <w:szCs w:val="24"/>
              </w:rPr>
              <w:t>Beneficios (B)</w:t>
            </w:r>
          </w:p>
        </w:tc>
        <w:tc>
          <w:tcPr>
            <w:tcW w:w="4675" w:type="dxa"/>
          </w:tcPr>
          <w:p w14:paraId="19678A44" w14:textId="77777777" w:rsidR="00DB7856" w:rsidRDefault="00DB7856" w:rsidP="00F35211">
            <w:pPr>
              <w:jc w:val="center"/>
              <w:rPr>
                <w:rFonts w:eastAsia="Times New Roman" w:cs="Times New Roman"/>
                <w:szCs w:val="24"/>
              </w:rPr>
            </w:pPr>
            <w:r>
              <w:rPr>
                <w:rFonts w:eastAsia="Times New Roman" w:cs="Times New Roman"/>
                <w:szCs w:val="24"/>
              </w:rPr>
              <w:t>1.42</w:t>
            </w:r>
          </w:p>
        </w:tc>
      </w:tr>
      <w:tr w:rsidR="00DB7856" w14:paraId="3806B312" w14:textId="77777777" w:rsidTr="00F35211">
        <w:tc>
          <w:tcPr>
            <w:tcW w:w="4675" w:type="dxa"/>
          </w:tcPr>
          <w:p w14:paraId="348BE04D" w14:textId="77777777" w:rsidR="00DB7856" w:rsidRDefault="00DB7856" w:rsidP="00F35211">
            <w:pPr>
              <w:rPr>
                <w:rFonts w:eastAsia="Times New Roman" w:cs="Times New Roman"/>
                <w:szCs w:val="24"/>
              </w:rPr>
            </w:pPr>
            <w:r>
              <w:rPr>
                <w:rFonts w:eastAsia="Times New Roman" w:cs="Times New Roman"/>
                <w:b/>
                <w:szCs w:val="24"/>
              </w:rPr>
              <w:t>Incentivos (I)</w:t>
            </w:r>
          </w:p>
        </w:tc>
        <w:tc>
          <w:tcPr>
            <w:tcW w:w="4675" w:type="dxa"/>
          </w:tcPr>
          <w:p w14:paraId="7528C47C" w14:textId="77777777" w:rsidR="00DB7856" w:rsidRDefault="00DB7856" w:rsidP="00F35211">
            <w:pPr>
              <w:jc w:val="center"/>
              <w:rPr>
                <w:rFonts w:eastAsia="Times New Roman" w:cs="Times New Roman"/>
                <w:szCs w:val="24"/>
              </w:rPr>
            </w:pPr>
            <w:r>
              <w:rPr>
                <w:rFonts w:eastAsia="Times New Roman" w:cs="Times New Roman"/>
                <w:szCs w:val="24"/>
              </w:rPr>
              <w:t>1.4</w:t>
            </w:r>
          </w:p>
        </w:tc>
      </w:tr>
    </w:tbl>
    <w:p w14:paraId="4B13DFCF" w14:textId="77777777" w:rsidR="005F46E4" w:rsidRDefault="005F46E4" w:rsidP="00DB7856">
      <w:pPr>
        <w:pStyle w:val="Ttulo2"/>
        <w:spacing w:line="360" w:lineRule="auto"/>
      </w:pPr>
    </w:p>
    <w:p w14:paraId="74109446" w14:textId="405FE8E3" w:rsidR="00DB7856" w:rsidRDefault="00F7577F" w:rsidP="00DB7856">
      <w:pPr>
        <w:pStyle w:val="Ttulo2"/>
        <w:spacing w:line="360" w:lineRule="auto"/>
      </w:pPr>
      <w:r>
        <w:t>5</w:t>
      </w:r>
      <w:r w:rsidR="00DB7856">
        <w:t>.5 Resultados de la Regresión</w:t>
      </w:r>
    </w:p>
    <w:p w14:paraId="3B15405C" w14:textId="12C5B264" w:rsidR="00DB7856" w:rsidRDefault="00DB7856" w:rsidP="00080297">
      <w:pPr>
        <w:pStyle w:val="PrrAPA"/>
        <w:rPr>
          <w:rFonts w:eastAsia="Times New Roman" w:cs="Times New Roman"/>
        </w:rPr>
      </w:pPr>
      <w:r>
        <w:t>El análisis de regresión muestra que la compensación tiene un coeficiente negativo (β=−0.20\beta = -0.20β=−0.20), significativo al 90% (</w:t>
      </w:r>
      <w:r>
        <w:rPr>
          <w:rFonts w:eastAsia="Times New Roman" w:cs="Times New Roman"/>
          <w:color w:val="000000"/>
        </w:rPr>
        <w:t>t=1.60,p=0.10t = 1.60, p = 0.10t=1.60,p=0.10</w:t>
      </w:r>
      <w:r>
        <w:rPr>
          <w:rFonts w:eastAsia="Times New Roman" w:cs="Times New Roman"/>
        </w:rPr>
        <w:t>). En contraste, los beneficios presentan el mayor impacto positivo (β=0.36,t=1.82,p=0.074\beta = 0.36, t = 1.82, p = 0.074β=0.36,t=1.82,p=0.074). En cuanto a los incentivos, tiene un impacto positivo pero no significativo (β=0.12,p=0.374\beta = 0.12, p = 0.374β=0.12,p=0.374).</w:t>
      </w:r>
    </w:p>
    <w:p w14:paraId="658726EF" w14:textId="77777777" w:rsidR="00DB7856" w:rsidRDefault="00DB7856" w:rsidP="00DB7856">
      <w:pPr>
        <w:rPr>
          <w:rFonts w:eastAsia="Times New Roman" w:cs="Times New Roman"/>
          <w:szCs w:val="24"/>
        </w:rPr>
      </w:pPr>
    </w:p>
    <w:p w14:paraId="318477B5" w14:textId="77777777" w:rsidR="00DC1D2F" w:rsidRDefault="00DB7856" w:rsidP="00DC1D2F">
      <w:pPr>
        <w:spacing w:line="240" w:lineRule="auto"/>
        <w:rPr>
          <w:rFonts w:eastAsia="Times New Roman" w:cs="Times New Roman"/>
          <w:szCs w:val="24"/>
        </w:rPr>
      </w:pPr>
      <w:r w:rsidRPr="00DC1D2F">
        <w:rPr>
          <w:rFonts w:eastAsia="Times New Roman" w:cs="Times New Roman"/>
          <w:b/>
          <w:bCs/>
          <w:szCs w:val="24"/>
        </w:rPr>
        <w:t xml:space="preserve">Tabla </w:t>
      </w:r>
      <w:r w:rsidR="00DC1D2F" w:rsidRPr="00DC1D2F">
        <w:rPr>
          <w:rFonts w:eastAsia="Times New Roman" w:cs="Times New Roman"/>
          <w:b/>
          <w:bCs/>
          <w:szCs w:val="24"/>
        </w:rPr>
        <w:t>8</w:t>
      </w:r>
    </w:p>
    <w:p w14:paraId="3A3066AB" w14:textId="41F13066" w:rsidR="00DB7856" w:rsidRDefault="00DB7856" w:rsidP="00DC1D2F">
      <w:pPr>
        <w:spacing w:line="240" w:lineRule="auto"/>
        <w:rPr>
          <w:rFonts w:eastAsia="Times New Roman" w:cs="Times New Roman"/>
          <w:i/>
          <w:szCs w:val="24"/>
        </w:rPr>
      </w:pPr>
      <w:r>
        <w:rPr>
          <w:rFonts w:eastAsia="Times New Roman" w:cs="Times New Roman"/>
          <w:i/>
          <w:szCs w:val="24"/>
        </w:rPr>
        <w:t>Resultados de la Regresión</w:t>
      </w:r>
    </w:p>
    <w:p w14:paraId="0C30F2F0" w14:textId="77777777" w:rsidR="00DB7856" w:rsidRPr="00DB7856" w:rsidRDefault="00DB7856" w:rsidP="00DB7856">
      <w:pPr>
        <w:rPr>
          <w:rFonts w:eastAsia="Times New Roman" w:cs="Times New Roman"/>
          <w:szCs w:val="24"/>
        </w:rPr>
      </w:pPr>
    </w:p>
    <w:tbl>
      <w:tblPr>
        <w:tblW w:w="93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13"/>
        <w:gridCol w:w="1572"/>
        <w:gridCol w:w="1620"/>
        <w:gridCol w:w="1440"/>
        <w:gridCol w:w="2605"/>
      </w:tblGrid>
      <w:tr w:rsidR="00DB7856" w14:paraId="6D0FD296" w14:textId="77777777" w:rsidTr="00F35211">
        <w:tc>
          <w:tcPr>
            <w:tcW w:w="2113" w:type="dxa"/>
          </w:tcPr>
          <w:p w14:paraId="6DDF9419" w14:textId="77777777" w:rsidR="00DB7856" w:rsidRDefault="00DB7856" w:rsidP="00F35211">
            <w:pPr>
              <w:jc w:val="center"/>
              <w:rPr>
                <w:rFonts w:eastAsia="Times New Roman" w:cs="Times New Roman"/>
                <w:szCs w:val="24"/>
              </w:rPr>
            </w:pPr>
            <w:r>
              <w:rPr>
                <w:rFonts w:eastAsia="Times New Roman" w:cs="Times New Roman"/>
                <w:b/>
                <w:szCs w:val="24"/>
              </w:rPr>
              <w:t>Variable</w:t>
            </w:r>
          </w:p>
        </w:tc>
        <w:tc>
          <w:tcPr>
            <w:tcW w:w="1572" w:type="dxa"/>
          </w:tcPr>
          <w:p w14:paraId="35416517" w14:textId="77777777" w:rsidR="00DB7856" w:rsidRDefault="00DB7856" w:rsidP="00F35211">
            <w:pPr>
              <w:jc w:val="center"/>
              <w:rPr>
                <w:rFonts w:eastAsia="Times New Roman" w:cs="Times New Roman"/>
                <w:szCs w:val="24"/>
              </w:rPr>
            </w:pPr>
            <w:r>
              <w:rPr>
                <w:rFonts w:eastAsia="Times New Roman" w:cs="Times New Roman"/>
                <w:b/>
                <w:szCs w:val="24"/>
              </w:rPr>
              <w:t>Coeficiente (β)</w:t>
            </w:r>
          </w:p>
        </w:tc>
        <w:tc>
          <w:tcPr>
            <w:tcW w:w="1620" w:type="dxa"/>
          </w:tcPr>
          <w:p w14:paraId="28CFED50" w14:textId="77777777" w:rsidR="00DB7856" w:rsidRDefault="00DB7856" w:rsidP="00F35211">
            <w:pPr>
              <w:jc w:val="center"/>
              <w:rPr>
                <w:rFonts w:eastAsia="Times New Roman" w:cs="Times New Roman"/>
                <w:szCs w:val="24"/>
              </w:rPr>
            </w:pPr>
            <w:r>
              <w:rPr>
                <w:rFonts w:eastAsia="Times New Roman" w:cs="Times New Roman"/>
                <w:b/>
                <w:szCs w:val="24"/>
              </w:rPr>
              <w:t>Error Estándar</w:t>
            </w:r>
          </w:p>
        </w:tc>
        <w:tc>
          <w:tcPr>
            <w:tcW w:w="1440" w:type="dxa"/>
          </w:tcPr>
          <w:p w14:paraId="4BCFD441" w14:textId="77777777" w:rsidR="00DB7856" w:rsidRDefault="00DB7856" w:rsidP="00F35211">
            <w:pPr>
              <w:jc w:val="center"/>
              <w:rPr>
                <w:rFonts w:eastAsia="Times New Roman" w:cs="Times New Roman"/>
                <w:szCs w:val="24"/>
              </w:rPr>
            </w:pPr>
            <w:r>
              <w:rPr>
                <w:rFonts w:eastAsia="Times New Roman" w:cs="Times New Roman"/>
                <w:b/>
                <w:szCs w:val="24"/>
              </w:rPr>
              <w:t>t-Valor</w:t>
            </w:r>
          </w:p>
        </w:tc>
        <w:tc>
          <w:tcPr>
            <w:tcW w:w="2605" w:type="dxa"/>
          </w:tcPr>
          <w:p w14:paraId="7F0E924F" w14:textId="77777777" w:rsidR="00DB7856" w:rsidRDefault="00DB7856" w:rsidP="00F35211">
            <w:pPr>
              <w:jc w:val="center"/>
              <w:rPr>
                <w:rFonts w:eastAsia="Times New Roman" w:cs="Times New Roman"/>
                <w:b/>
                <w:szCs w:val="24"/>
              </w:rPr>
            </w:pPr>
            <w:r>
              <w:rPr>
                <w:rFonts w:eastAsia="Times New Roman" w:cs="Times New Roman"/>
                <w:b/>
                <w:szCs w:val="24"/>
              </w:rPr>
              <w:t>Resultados</w:t>
            </w:r>
          </w:p>
        </w:tc>
      </w:tr>
      <w:tr w:rsidR="00DB7856" w14:paraId="574428AC" w14:textId="77777777" w:rsidTr="00F35211">
        <w:tc>
          <w:tcPr>
            <w:tcW w:w="2113" w:type="dxa"/>
          </w:tcPr>
          <w:p w14:paraId="130EC84B" w14:textId="77777777" w:rsidR="00DB7856" w:rsidRDefault="00DB7856" w:rsidP="00F35211">
            <w:pPr>
              <w:rPr>
                <w:rFonts w:eastAsia="Times New Roman" w:cs="Times New Roman"/>
                <w:szCs w:val="24"/>
              </w:rPr>
            </w:pPr>
            <w:r>
              <w:rPr>
                <w:rFonts w:eastAsia="Times New Roman" w:cs="Times New Roman"/>
                <w:b/>
                <w:szCs w:val="24"/>
              </w:rPr>
              <w:t>Compensación (C)</w:t>
            </w:r>
          </w:p>
        </w:tc>
        <w:tc>
          <w:tcPr>
            <w:tcW w:w="1572" w:type="dxa"/>
          </w:tcPr>
          <w:p w14:paraId="3926AC34" w14:textId="77777777" w:rsidR="00DB7856" w:rsidRDefault="00DB7856" w:rsidP="00F35211">
            <w:pPr>
              <w:jc w:val="center"/>
              <w:rPr>
                <w:rFonts w:eastAsia="Times New Roman" w:cs="Times New Roman"/>
                <w:szCs w:val="24"/>
              </w:rPr>
            </w:pPr>
            <w:r>
              <w:rPr>
                <w:rFonts w:eastAsia="Times New Roman" w:cs="Times New Roman"/>
                <w:szCs w:val="24"/>
              </w:rPr>
              <w:t>-0.2</w:t>
            </w:r>
          </w:p>
        </w:tc>
        <w:tc>
          <w:tcPr>
            <w:tcW w:w="1620" w:type="dxa"/>
          </w:tcPr>
          <w:p w14:paraId="1BA92142" w14:textId="77777777" w:rsidR="00DB7856" w:rsidRDefault="00DB7856" w:rsidP="00F35211">
            <w:pPr>
              <w:jc w:val="center"/>
              <w:rPr>
                <w:rFonts w:eastAsia="Times New Roman" w:cs="Times New Roman"/>
                <w:szCs w:val="24"/>
              </w:rPr>
            </w:pPr>
            <w:r>
              <w:rPr>
                <w:rFonts w:eastAsia="Times New Roman" w:cs="Times New Roman"/>
                <w:szCs w:val="24"/>
              </w:rPr>
              <w:t>0.14</w:t>
            </w:r>
          </w:p>
        </w:tc>
        <w:tc>
          <w:tcPr>
            <w:tcW w:w="1440" w:type="dxa"/>
          </w:tcPr>
          <w:p w14:paraId="426D96B3" w14:textId="77777777" w:rsidR="00DB7856" w:rsidRDefault="00DB7856" w:rsidP="00F35211">
            <w:pPr>
              <w:jc w:val="center"/>
              <w:rPr>
                <w:rFonts w:eastAsia="Times New Roman" w:cs="Times New Roman"/>
                <w:szCs w:val="24"/>
              </w:rPr>
            </w:pPr>
            <w:r>
              <w:rPr>
                <w:rFonts w:eastAsia="Times New Roman" w:cs="Times New Roman"/>
                <w:szCs w:val="24"/>
              </w:rPr>
              <w:t>1.6</w:t>
            </w:r>
          </w:p>
        </w:tc>
        <w:tc>
          <w:tcPr>
            <w:tcW w:w="2605" w:type="dxa"/>
          </w:tcPr>
          <w:p w14:paraId="013B33F0" w14:textId="77777777" w:rsidR="00DB7856" w:rsidRDefault="00DB7856" w:rsidP="00F35211">
            <w:pPr>
              <w:rPr>
                <w:rFonts w:eastAsia="Times New Roman" w:cs="Times New Roman"/>
                <w:b/>
                <w:szCs w:val="24"/>
              </w:rPr>
            </w:pPr>
            <w:r>
              <w:rPr>
                <w:rFonts w:eastAsia="Times New Roman" w:cs="Times New Roman"/>
                <w:b/>
                <w:szCs w:val="24"/>
              </w:rPr>
              <w:t>Hipótesis no soportada</w:t>
            </w:r>
          </w:p>
        </w:tc>
      </w:tr>
      <w:tr w:rsidR="00DB7856" w14:paraId="2A27472D" w14:textId="77777777" w:rsidTr="00F35211">
        <w:tc>
          <w:tcPr>
            <w:tcW w:w="2113" w:type="dxa"/>
          </w:tcPr>
          <w:p w14:paraId="6CD927F3" w14:textId="77777777" w:rsidR="00DB7856" w:rsidRDefault="00DB7856" w:rsidP="00F35211">
            <w:pPr>
              <w:rPr>
                <w:rFonts w:eastAsia="Times New Roman" w:cs="Times New Roman"/>
                <w:szCs w:val="24"/>
              </w:rPr>
            </w:pPr>
            <w:r>
              <w:rPr>
                <w:rFonts w:eastAsia="Times New Roman" w:cs="Times New Roman"/>
                <w:b/>
                <w:szCs w:val="24"/>
              </w:rPr>
              <w:t>Beneficios (B)</w:t>
            </w:r>
          </w:p>
        </w:tc>
        <w:tc>
          <w:tcPr>
            <w:tcW w:w="1572" w:type="dxa"/>
          </w:tcPr>
          <w:p w14:paraId="61DE75EF" w14:textId="77777777" w:rsidR="00DB7856" w:rsidRDefault="00DB7856" w:rsidP="00F35211">
            <w:pPr>
              <w:jc w:val="center"/>
              <w:rPr>
                <w:rFonts w:eastAsia="Times New Roman" w:cs="Times New Roman"/>
                <w:szCs w:val="24"/>
              </w:rPr>
            </w:pPr>
            <w:r>
              <w:rPr>
                <w:rFonts w:eastAsia="Times New Roman" w:cs="Times New Roman"/>
                <w:szCs w:val="24"/>
              </w:rPr>
              <w:t>0.36</w:t>
            </w:r>
          </w:p>
        </w:tc>
        <w:tc>
          <w:tcPr>
            <w:tcW w:w="1620" w:type="dxa"/>
          </w:tcPr>
          <w:p w14:paraId="2E5F37F4" w14:textId="77777777" w:rsidR="00DB7856" w:rsidRDefault="00DB7856" w:rsidP="00F35211">
            <w:pPr>
              <w:jc w:val="center"/>
              <w:rPr>
                <w:rFonts w:eastAsia="Times New Roman" w:cs="Times New Roman"/>
                <w:szCs w:val="24"/>
              </w:rPr>
            </w:pPr>
            <w:r>
              <w:rPr>
                <w:rFonts w:eastAsia="Times New Roman" w:cs="Times New Roman"/>
                <w:szCs w:val="24"/>
              </w:rPr>
              <w:t>0.2</w:t>
            </w:r>
          </w:p>
        </w:tc>
        <w:tc>
          <w:tcPr>
            <w:tcW w:w="1440" w:type="dxa"/>
          </w:tcPr>
          <w:p w14:paraId="15F25539" w14:textId="77777777" w:rsidR="00DB7856" w:rsidRDefault="00DB7856" w:rsidP="00F35211">
            <w:pPr>
              <w:jc w:val="center"/>
              <w:rPr>
                <w:rFonts w:eastAsia="Times New Roman" w:cs="Times New Roman"/>
                <w:szCs w:val="24"/>
              </w:rPr>
            </w:pPr>
            <w:r>
              <w:rPr>
                <w:rFonts w:eastAsia="Times New Roman" w:cs="Times New Roman"/>
                <w:szCs w:val="24"/>
              </w:rPr>
              <w:t>1.82</w:t>
            </w:r>
          </w:p>
        </w:tc>
        <w:tc>
          <w:tcPr>
            <w:tcW w:w="2605" w:type="dxa"/>
          </w:tcPr>
          <w:p w14:paraId="0CBC2D6C" w14:textId="77777777" w:rsidR="00DB7856" w:rsidRDefault="00DB7856" w:rsidP="00F35211">
            <w:pPr>
              <w:rPr>
                <w:rFonts w:eastAsia="Times New Roman" w:cs="Times New Roman"/>
                <w:b/>
                <w:szCs w:val="24"/>
              </w:rPr>
            </w:pPr>
            <w:r>
              <w:rPr>
                <w:rFonts w:eastAsia="Times New Roman" w:cs="Times New Roman"/>
                <w:b/>
                <w:szCs w:val="24"/>
              </w:rPr>
              <w:t>Hipótesis soportada</w:t>
            </w:r>
          </w:p>
        </w:tc>
      </w:tr>
      <w:tr w:rsidR="00DB7856" w14:paraId="472094A7" w14:textId="77777777" w:rsidTr="00F35211">
        <w:tc>
          <w:tcPr>
            <w:tcW w:w="2113" w:type="dxa"/>
          </w:tcPr>
          <w:p w14:paraId="3FE25301" w14:textId="77777777" w:rsidR="00DB7856" w:rsidRDefault="00DB7856" w:rsidP="00F35211">
            <w:pPr>
              <w:rPr>
                <w:rFonts w:eastAsia="Times New Roman" w:cs="Times New Roman"/>
                <w:szCs w:val="24"/>
              </w:rPr>
            </w:pPr>
            <w:r>
              <w:rPr>
                <w:rFonts w:eastAsia="Times New Roman" w:cs="Times New Roman"/>
                <w:b/>
                <w:szCs w:val="24"/>
              </w:rPr>
              <w:t>Incentivos (I)</w:t>
            </w:r>
          </w:p>
        </w:tc>
        <w:tc>
          <w:tcPr>
            <w:tcW w:w="1572" w:type="dxa"/>
          </w:tcPr>
          <w:p w14:paraId="6897160B" w14:textId="77777777" w:rsidR="00DB7856" w:rsidRDefault="00DB7856" w:rsidP="00F35211">
            <w:pPr>
              <w:jc w:val="center"/>
              <w:rPr>
                <w:rFonts w:eastAsia="Times New Roman" w:cs="Times New Roman"/>
                <w:szCs w:val="24"/>
              </w:rPr>
            </w:pPr>
            <w:r>
              <w:rPr>
                <w:rFonts w:eastAsia="Times New Roman" w:cs="Times New Roman"/>
                <w:szCs w:val="24"/>
              </w:rPr>
              <w:t>0.12</w:t>
            </w:r>
          </w:p>
        </w:tc>
        <w:tc>
          <w:tcPr>
            <w:tcW w:w="1620" w:type="dxa"/>
          </w:tcPr>
          <w:p w14:paraId="0735852F" w14:textId="77777777" w:rsidR="00DB7856" w:rsidRDefault="00DB7856" w:rsidP="00F35211">
            <w:pPr>
              <w:jc w:val="center"/>
              <w:rPr>
                <w:rFonts w:eastAsia="Times New Roman" w:cs="Times New Roman"/>
                <w:szCs w:val="24"/>
              </w:rPr>
            </w:pPr>
            <w:r>
              <w:rPr>
                <w:rFonts w:eastAsia="Times New Roman" w:cs="Times New Roman"/>
                <w:szCs w:val="24"/>
              </w:rPr>
              <w:t>0.13</w:t>
            </w:r>
          </w:p>
        </w:tc>
        <w:tc>
          <w:tcPr>
            <w:tcW w:w="1440" w:type="dxa"/>
          </w:tcPr>
          <w:p w14:paraId="2B42FFBE" w14:textId="77777777" w:rsidR="00DB7856" w:rsidRDefault="00DB7856" w:rsidP="00F35211">
            <w:pPr>
              <w:jc w:val="center"/>
              <w:rPr>
                <w:rFonts w:eastAsia="Times New Roman" w:cs="Times New Roman"/>
                <w:szCs w:val="24"/>
              </w:rPr>
            </w:pPr>
            <w:r>
              <w:rPr>
                <w:rFonts w:eastAsia="Times New Roman" w:cs="Times New Roman"/>
                <w:szCs w:val="24"/>
              </w:rPr>
              <w:t>0.9</w:t>
            </w:r>
          </w:p>
        </w:tc>
        <w:tc>
          <w:tcPr>
            <w:tcW w:w="2605" w:type="dxa"/>
          </w:tcPr>
          <w:p w14:paraId="4459E12F" w14:textId="77777777" w:rsidR="00DB7856" w:rsidRDefault="00DB7856" w:rsidP="00F35211">
            <w:pPr>
              <w:rPr>
                <w:rFonts w:eastAsia="Times New Roman" w:cs="Times New Roman"/>
                <w:b/>
                <w:szCs w:val="24"/>
              </w:rPr>
            </w:pPr>
            <w:r>
              <w:rPr>
                <w:rFonts w:eastAsia="Times New Roman" w:cs="Times New Roman"/>
                <w:b/>
                <w:szCs w:val="24"/>
              </w:rPr>
              <w:t>Hipótesis soportada</w:t>
            </w:r>
          </w:p>
        </w:tc>
      </w:tr>
    </w:tbl>
    <w:p w14:paraId="5F59AD8C" w14:textId="77777777" w:rsidR="00DB7856" w:rsidRDefault="00DB7856" w:rsidP="0042305D">
      <w:pPr>
        <w:pStyle w:val="Ttulo1"/>
        <w:spacing w:line="360" w:lineRule="auto"/>
        <w:jc w:val="both"/>
      </w:pPr>
    </w:p>
    <w:p w14:paraId="4294EEF4" w14:textId="631B1F53" w:rsidR="00DB7856" w:rsidRDefault="00F7577F" w:rsidP="00DB7856">
      <w:pPr>
        <w:pStyle w:val="Ttulo1"/>
        <w:spacing w:line="360" w:lineRule="auto"/>
      </w:pPr>
      <w:r>
        <w:t>6</w:t>
      </w:r>
      <w:r w:rsidR="00DB7856">
        <w:t xml:space="preserve"> D</w:t>
      </w:r>
      <w:r w:rsidR="00DC1D2F">
        <w:t>iscusión</w:t>
      </w:r>
    </w:p>
    <w:p w14:paraId="78FB0C11" w14:textId="77777777" w:rsidR="00DB7856" w:rsidRPr="00DB7856" w:rsidRDefault="00DB7856" w:rsidP="00DB7856"/>
    <w:p w14:paraId="669FECEA" w14:textId="77777777" w:rsidR="00DB7856" w:rsidRDefault="00DB7856" w:rsidP="00080297">
      <w:pPr>
        <w:pStyle w:val="PrrAPA"/>
      </w:pPr>
      <w:r>
        <w:t>Los resultados de la matriz de correlaciones muestran hallazgos relevantes para el análisis de la influencia de la compensación total en el desempeño individual. Contrario a lo planteado, la compensación monetaria directa presentó una correlación negativa y significativa con el desempeño individual, lo que contradice la Hipótesis 1. Este resultado podría explicarse a partir de percepciones de inequidad o una desvinculación entre los pagos recibidos y el esfuerzo invertido. Tal como plantea la teoría de la equidad de Adams (1963), cuando los empleados perciben injusticia en su remuneración, se afecta negativamente su motivación y, por ende, su desempeño. Lo que también podría relacionarse con factores como el estrés por cumplimiento de metas o percepciones de pago insuficiente, afectando la motivación intrínseca (</w:t>
      </w:r>
      <w:proofErr w:type="spellStart"/>
      <w:r>
        <w:t>Deci</w:t>
      </w:r>
      <w:proofErr w:type="spellEnd"/>
      <w:r>
        <w:t xml:space="preserve"> &amp; Ryan, 2000).</w:t>
      </w:r>
    </w:p>
    <w:p w14:paraId="2050CAE4" w14:textId="77777777" w:rsidR="00DB7856" w:rsidRDefault="00DB7856" w:rsidP="00080297">
      <w:pPr>
        <w:pStyle w:val="PrrAPA"/>
      </w:pPr>
      <w:r>
        <w:t>En cambio, los beneficios y los incentivos intangibles mostraron correlaciones positivas con el desempeño individual, respaldando las Hipótesis 2 y 3. Estos resultados coinciden con estudios como los de Pfeffer (1998) y Herzberg (1968), donde se evidencia que los beneficios complementarios y el reconocimiento emocional fortalecen la motivación y el compromiso del empleado. Los beneficios muestran un mayor impacto positivo, resaltando la importancia de los apoyos tangibles en la vida del trabajador (</w:t>
      </w:r>
      <w:proofErr w:type="spellStart"/>
      <w:r>
        <w:t>Cascio</w:t>
      </w:r>
      <w:proofErr w:type="spellEnd"/>
      <w:r>
        <w:t>, 2006). Aunque los incentivos intangibles también tienen un efecto positivo, este no fue estadísticamente significativo, lo cual sugiere que su influencia podría ser más complementaria o mediada por otras variables como el liderazgo o el clima organizacional.</w:t>
      </w:r>
    </w:p>
    <w:p w14:paraId="5684464C" w14:textId="77777777" w:rsidR="00DB7856" w:rsidRDefault="00DB7856" w:rsidP="00080297">
      <w:pPr>
        <w:pStyle w:val="PrrAPA"/>
      </w:pPr>
      <w:r>
        <w:t xml:space="preserve">Estos resultados coinciden con múltiples estudios que indican que las dimensiones más relacionadas con el bienestar del trabajador, como los beneficios y los intangibles, tienen una mayor influencia sobre el desempeño que la retribución económica directa (Bloom &amp; Michel, 2002; </w:t>
      </w:r>
      <w:proofErr w:type="spellStart"/>
      <w:r>
        <w:t>Eisenberger</w:t>
      </w:r>
      <w:proofErr w:type="spellEnd"/>
      <w:r>
        <w:t xml:space="preserve"> et al., 1986). Adicionalmente, se refuerza el planteamiento de Delgado (2004), quien afirma que los modelos tradicionales de retribución son insuficientes para lograr un impacto sostenido en el desempeño laboral.</w:t>
      </w:r>
    </w:p>
    <w:p w14:paraId="2B89B7AA" w14:textId="77777777" w:rsidR="00DB7856" w:rsidRDefault="00DB7856" w:rsidP="00080297">
      <w:pPr>
        <w:pStyle w:val="PrrAPA"/>
      </w:pPr>
      <w:r>
        <w:t xml:space="preserve"> Dado el contexto específico de los agentes de telemarketing, estos resultados invitan a reflexionar sobre la efectividad real de los bonos económicos como única herramienta de motivación. Las estrategias de compensación deben ir más allá de lo monetario, integrando elementos emocionales, sociales y de desarrollo profesional para lograr un impacto positivo y </w:t>
      </w:r>
      <w:r>
        <w:lastRenderedPageBreak/>
        <w:t>duradero en el desempeño. Lamassu Media S.A.S. podría considerar una redistribución del enfoque de su estrategia de compensación, priorizando la creación de un sistema de beneficios sólido y políticas de reconocimiento que refuercen la motivación intrínseca de los agentes.</w:t>
      </w:r>
    </w:p>
    <w:p w14:paraId="4C4C2C9E" w14:textId="77777777" w:rsidR="00DB7856" w:rsidRDefault="00DB7856" w:rsidP="00DB7856">
      <w:pPr>
        <w:ind w:firstLine="720"/>
        <w:rPr>
          <w:rFonts w:eastAsia="Times New Roman" w:cs="Times New Roman"/>
          <w:szCs w:val="24"/>
        </w:rPr>
      </w:pPr>
    </w:p>
    <w:p w14:paraId="5D57B75E" w14:textId="2C275548" w:rsidR="00DB7856" w:rsidRDefault="00F7577F" w:rsidP="00DB7856">
      <w:pPr>
        <w:pStyle w:val="Ttulo2"/>
        <w:spacing w:line="360" w:lineRule="auto"/>
      </w:pPr>
      <w:r>
        <w:t>6</w:t>
      </w:r>
      <w:r w:rsidR="00DB7856">
        <w:t>.1 Implicaciones Prácticas</w:t>
      </w:r>
    </w:p>
    <w:p w14:paraId="5B1FD34C" w14:textId="77777777" w:rsidR="00DB7856" w:rsidRPr="00DB7856" w:rsidRDefault="00DB7856" w:rsidP="00DB7856"/>
    <w:p w14:paraId="09227D59" w14:textId="77777777" w:rsidR="00DB7856" w:rsidRDefault="00DB7856" w:rsidP="00080297">
      <w:pPr>
        <w:pStyle w:val="PrrAPA"/>
      </w:pPr>
      <w:r>
        <w:t>Los resultados obtenidos en este estudio permiten identificar oportunidades clave para la mejora de las prácticas de compensación total en Lamassu Media S.A.S. En primer lugar, la correlación negativa entre la compensación monetaria directa y el desempeño individual sugiere que los esquemas salariales actuales podrían no estar siendo percibidos como justos o motivadores por parte de los empleados. En este sentido, se recomienda una revisión del sistema salarial, utilizando herramientas como encuestas de equidad interna, con el objetivo de detectar percepciones de injusticia o desalineación entre esfuerzo y recompensa.</w:t>
      </w:r>
    </w:p>
    <w:p w14:paraId="0B2F7DE7" w14:textId="77777777" w:rsidR="00DB7856" w:rsidRDefault="00DB7856" w:rsidP="00080297">
      <w:pPr>
        <w:pStyle w:val="PrrAPA"/>
      </w:pPr>
      <w:r>
        <w:t>Adicionalmente, los beneficios demostraron ser el factor con mayor impacto positivo en el desempeño. Esto resalta la importancia de ampliar y fortalecer los programas de beneficios, incluyendo iniciativas como la flexibilidad laboral, programas de bienestar físico y mental, y apoyos adicionales que mejoren la calidad de vida de los empleados. Prácticas que, según lo demostrado por los autores consultados, generan mayor compromiso organizacional y reducen el ausentismo y la rotación.</w:t>
      </w:r>
    </w:p>
    <w:p w14:paraId="37FDADBB" w14:textId="77777777" w:rsidR="00DB7856" w:rsidRDefault="00DB7856" w:rsidP="00080297">
      <w:pPr>
        <w:pStyle w:val="PrrAPA"/>
      </w:pPr>
      <w:r>
        <w:t>Por último, aunque los incentivos intangibles no mostraron un impacto estadísticamente significativo en la regresión, sí revelaron una relación positiva con el desempeño en el análisis correlacional. Esto indica la necesidad de reforzar el sistema de incentivos, asegurando que sean diseñados de manera estratégica, comunicados con claridad y percibidos como un reconocimiento tangible del esfuerzo individual, lo cual puede mejorar la motivación y el compromiso a mediano y largo plazo.</w:t>
      </w:r>
    </w:p>
    <w:p w14:paraId="54D732A6" w14:textId="77777777" w:rsidR="00DB7856" w:rsidRDefault="00DB7856" w:rsidP="00DB7856">
      <w:pPr>
        <w:ind w:firstLine="720"/>
        <w:rPr>
          <w:rFonts w:eastAsia="Times New Roman" w:cs="Times New Roman"/>
          <w:szCs w:val="24"/>
        </w:rPr>
      </w:pPr>
    </w:p>
    <w:p w14:paraId="19FEBC39" w14:textId="136A6A26" w:rsidR="00DB7856" w:rsidRDefault="00F7577F" w:rsidP="00DB7856">
      <w:pPr>
        <w:pStyle w:val="Ttulo2"/>
        <w:spacing w:line="360" w:lineRule="auto"/>
      </w:pPr>
      <w:r>
        <w:t>6</w:t>
      </w:r>
      <w:r w:rsidR="00DB7856">
        <w:t>.2 Limitaciones y futuras líneas de investigación</w:t>
      </w:r>
    </w:p>
    <w:p w14:paraId="30667F30" w14:textId="77777777" w:rsidR="00DB7856" w:rsidRPr="00DB7856" w:rsidRDefault="00DB7856" w:rsidP="00DB7856"/>
    <w:p w14:paraId="5C878FA7" w14:textId="77777777" w:rsidR="00DB7856" w:rsidRDefault="00DB7856" w:rsidP="00080297">
      <w:pPr>
        <w:pStyle w:val="PrrAPA"/>
      </w:pPr>
      <w:r>
        <w:t xml:space="preserve">Una primera limitación está relacionada con el contexto particular de la muestra, centrada exclusivamente en los agentes de telemarketing de Lamassu Media S.A.S. Esto implica que los </w:t>
      </w:r>
      <w:r>
        <w:lastRenderedPageBreak/>
        <w:t>resultados no son necesariamente generalizables a otras organizaciones o sectores productivos, especialmente aquellos que operan bajo dinámicas laborales diferentes.</w:t>
      </w:r>
    </w:p>
    <w:p w14:paraId="579ED54E" w14:textId="77777777" w:rsidR="00DB7856" w:rsidRDefault="00DB7856" w:rsidP="00080297">
      <w:pPr>
        <w:pStyle w:val="PrrAPA"/>
      </w:pPr>
      <w:r>
        <w:t>En segundo lugar, el diseño cuantitativo transversal utilizado en este estudio presenta limitaciones metodológicas importantes. Al medir simultáneamente la variable independiente (compensación total) y la variable dependiente (desempeño individual) en la misma muestra y momento temporal, no es posible establecer una relación causal clara entre ambas variables, sino únicamente asociaciones. Esta limitación impide afirmar con certeza si la percepción de compensación influye en el desempeño, o si, por el contrario, un mayor desempeño modifica la percepción de las compensaciones recibidas. Asimismo, el uso de un mismo instrumento para medir ambas variables puede generar sesgos de varianza común, ya que los datos provienen de una única fuente y momento, lo que puede distorsionar las correlaciones encontradas.</w:t>
      </w:r>
    </w:p>
    <w:p w14:paraId="0369F0CC" w14:textId="77777777" w:rsidR="00DB7856" w:rsidRDefault="00DB7856" w:rsidP="00080297">
      <w:pPr>
        <w:pStyle w:val="PrrAPA"/>
      </w:pPr>
      <w:r>
        <w:t>Es recomendable que futuras investigaciones adopten un diseño longitudinal, que permita hacer seguimiento a lo largo del tiempo y así identificar patrones sostenidos en el desempeño individual a partir de modificaciones en las prácticas de compensación. Este enfoque ofrecería una mayor robustez metodológica y permitiría establecer inferencias causales más sólidas.</w:t>
      </w:r>
    </w:p>
    <w:p w14:paraId="12478553" w14:textId="77777777" w:rsidR="00DB7856" w:rsidRDefault="00DB7856" w:rsidP="00080297">
      <w:pPr>
        <w:pStyle w:val="PrrAPA"/>
      </w:pPr>
      <w:r>
        <w:t>Finalmente, se reconoce que la motivación y el desempeño individual pueden estar influenciados por otros factores no considerados en este modelo, tales como el liderazgo, el clima organizacional, la cultura de la empresa, o incluso variables personales como el nivel de estrés o el balance vida-trabajo. Futuras investigaciones podrían ampliar el modelo integrando estas dimensiones para ofrecer un análisis más completo del fenómeno.</w:t>
      </w:r>
    </w:p>
    <w:p w14:paraId="0D5E1BEF" w14:textId="6E626A3A" w:rsidR="00BA6496" w:rsidRDefault="00BA6496" w:rsidP="00EA1643">
      <w:pPr>
        <w:rPr>
          <w:rFonts w:cs="Times New Roman"/>
          <w:szCs w:val="24"/>
        </w:rPr>
      </w:pPr>
    </w:p>
    <w:p w14:paraId="46087E12" w14:textId="135C66C2" w:rsidR="00EA1643" w:rsidRDefault="00F7577F" w:rsidP="00A85C31">
      <w:pPr>
        <w:pStyle w:val="Ttulo1"/>
      </w:pPr>
      <w:bookmarkStart w:id="4" w:name="_Toc440985142"/>
      <w:r>
        <w:t>7</w:t>
      </w:r>
      <w:r w:rsidR="00F646D2">
        <w:t xml:space="preserve"> </w:t>
      </w:r>
      <w:r w:rsidR="00EA1643" w:rsidRPr="00285913">
        <w:t>Conclusiones</w:t>
      </w:r>
      <w:bookmarkEnd w:id="4"/>
    </w:p>
    <w:p w14:paraId="4ED946FD" w14:textId="77777777" w:rsidR="00EA1643" w:rsidRDefault="00EA1643" w:rsidP="00EA1643"/>
    <w:p w14:paraId="16EF0780" w14:textId="77777777" w:rsidR="00C11983" w:rsidRDefault="00C11983" w:rsidP="00080297">
      <w:pPr>
        <w:pStyle w:val="PrrAPA"/>
      </w:pPr>
      <w:r>
        <w:t>Este estudio demuestra que la compensación total tiene una influencia diferenciada en el desempeño de los agentes de telemarketing de Lamassu Media S.A.S. Se encontró que los beneficios y los incentivos intangibles presentan una relación positiva y significativa con el desempeño individual, lo cual resalta la importancia de integrar componentes no estrictamente monetarios en las estrategias de gestión humana. Por otro lado, la compensación dineraria directa mostró un efecto negativo, lo cual podría estar relacionado con percepciones de inequidad, desconexión entre esfuerzo y recompensa, o con un diseño poco motivador del sistema salarial.</w:t>
      </w:r>
    </w:p>
    <w:p w14:paraId="6AFF675B" w14:textId="77777777" w:rsidR="00C11983" w:rsidRDefault="00C11983" w:rsidP="00080297">
      <w:pPr>
        <w:pStyle w:val="PrrAPA"/>
      </w:pPr>
      <w:r>
        <w:lastRenderedPageBreak/>
        <w:t>Estos hallazgos destacan la importancia de diseñar estrategias de compensación que no se centren exclusivamente en el salario, sino que consideren un enfoque más integral, incluyendo beneficios atractivos, reconocimiento emocional y condiciones de trabajo que refuercen la motivación intrínseca. En este sentido, Lamassu Media S.A.S. debería reconsiderar su actual enfoque de compensación total, buscando un equilibrio entre equidad percibida, bienestar, reconocimiento y desarrollo profesional.</w:t>
      </w:r>
    </w:p>
    <w:p w14:paraId="632CEE31" w14:textId="77777777" w:rsidR="00C11983" w:rsidRDefault="00C11983" w:rsidP="00080297">
      <w:pPr>
        <w:pStyle w:val="PrrAPA"/>
      </w:pPr>
      <w:r>
        <w:t>En conjunto, los resultados permiten concluir que una política de compensación total bien estructurada y ajustada a las necesidades del talento humano puede convertirse en una herramienta clave para mejorar el desempeño individual, fortalecer el compromiso organizacional y aportar al logro de los objetivos estratégicos, especialmente en contextos exigentes como los call centers.</w:t>
      </w:r>
    </w:p>
    <w:p w14:paraId="35E6F19C" w14:textId="6008F5E1" w:rsidR="00A47301" w:rsidRPr="00C11983" w:rsidRDefault="00A47301" w:rsidP="0021027B">
      <w:pPr>
        <w:ind w:firstLine="708"/>
        <w:rPr>
          <w:rFonts w:cs="Times New Roman"/>
          <w:szCs w:val="24"/>
        </w:rPr>
      </w:pPr>
    </w:p>
    <w:p w14:paraId="591F13EA" w14:textId="0D0C690F" w:rsidR="00C727EA" w:rsidRPr="00F7577F" w:rsidRDefault="00F7577F" w:rsidP="00A85C31">
      <w:pPr>
        <w:pStyle w:val="Ttulo1"/>
        <w:rPr>
          <w:lang w:val="es-ES_tradnl"/>
        </w:rPr>
      </w:pPr>
      <w:r w:rsidRPr="00F7577F">
        <w:rPr>
          <w:lang w:val="es-ES_tradnl"/>
        </w:rPr>
        <w:t>8</w:t>
      </w:r>
      <w:r w:rsidR="00A85C31" w:rsidRPr="00F7577F">
        <w:rPr>
          <w:lang w:val="es-ES_tradnl"/>
        </w:rPr>
        <w:t xml:space="preserve"> </w:t>
      </w:r>
      <w:proofErr w:type="gramStart"/>
      <w:r>
        <w:rPr>
          <w:lang w:val="es-ES_tradnl"/>
        </w:rPr>
        <w:t>R</w:t>
      </w:r>
      <w:r w:rsidRPr="00F7577F">
        <w:rPr>
          <w:lang w:val="es-ES_tradnl"/>
        </w:rPr>
        <w:t>eferencias</w:t>
      </w:r>
      <w:proofErr w:type="gramEnd"/>
    </w:p>
    <w:p w14:paraId="16ACE33C" w14:textId="77777777" w:rsidR="00C11983" w:rsidRPr="00C11983" w:rsidRDefault="00C11983" w:rsidP="00C11983">
      <w:pPr>
        <w:rPr>
          <w:lang w:val="en-US"/>
        </w:rPr>
      </w:pPr>
    </w:p>
    <w:p w14:paraId="1C8FA688"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t xml:space="preserve">Amabile, T. M. (1993). Motivational Synergy: Toward New Conceptualizations of Intrinsic and Extrinsic Motivation in the Workplace. </w:t>
      </w:r>
      <w:r w:rsidRPr="00371362">
        <w:rPr>
          <w:rFonts w:eastAsia="Times New Roman" w:cs="Times New Roman"/>
          <w:i/>
          <w:szCs w:val="24"/>
          <w:lang w:val="en-US"/>
        </w:rPr>
        <w:t>Human Resource Management Review</w:t>
      </w:r>
      <w:r w:rsidRPr="00371362">
        <w:rPr>
          <w:rFonts w:eastAsia="Times New Roman" w:cs="Times New Roman"/>
          <w:szCs w:val="24"/>
          <w:lang w:val="en-US"/>
        </w:rPr>
        <w:t>, 3(3), 185-201.</w:t>
      </w:r>
    </w:p>
    <w:p w14:paraId="4DF46DF9"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t xml:space="preserve">Adams, J. S. (1963). Toward an understanding of inequity. </w:t>
      </w:r>
      <w:r w:rsidRPr="00371362">
        <w:rPr>
          <w:rFonts w:eastAsia="Times New Roman" w:cs="Times New Roman"/>
          <w:i/>
          <w:szCs w:val="24"/>
          <w:lang w:val="en-US"/>
        </w:rPr>
        <w:t>Journal of Abnormal and Social Psychology</w:t>
      </w:r>
      <w:r w:rsidRPr="00371362">
        <w:rPr>
          <w:rFonts w:eastAsia="Times New Roman" w:cs="Times New Roman"/>
          <w:szCs w:val="24"/>
          <w:lang w:val="en-US"/>
        </w:rPr>
        <w:t>, 67(5), 422-436.</w:t>
      </w:r>
    </w:p>
    <w:p w14:paraId="352BB6A2"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color w:val="222222"/>
          <w:szCs w:val="24"/>
          <w:highlight w:val="white"/>
          <w:lang w:val="en-US"/>
        </w:rPr>
        <w:t>Baron, J. N., &amp; Kreps, D. M. (1999). Strategic human resources:</w:t>
      </w:r>
      <w:r w:rsidRPr="00371362">
        <w:rPr>
          <w:rFonts w:eastAsia="Times New Roman" w:cs="Times New Roman"/>
          <w:color w:val="222222"/>
          <w:szCs w:val="24"/>
          <w:lang w:val="en-US"/>
        </w:rPr>
        <w:t xml:space="preserve"> </w:t>
      </w:r>
      <w:r w:rsidRPr="00371362">
        <w:rPr>
          <w:rFonts w:eastAsia="Times New Roman" w:cs="Times New Roman"/>
          <w:color w:val="222222"/>
          <w:szCs w:val="24"/>
          <w:highlight w:val="white"/>
          <w:lang w:val="en-US"/>
        </w:rPr>
        <w:t>Frameworks for general managers. John Wiley &amp; Sons.</w:t>
      </w:r>
    </w:p>
    <w:p w14:paraId="690A4223"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t>Berger, L. A. &amp; Berger, D. R. (2008). </w:t>
      </w:r>
      <w:r w:rsidRPr="00371362">
        <w:rPr>
          <w:rFonts w:eastAsia="Times New Roman" w:cs="Times New Roman"/>
          <w:i/>
          <w:szCs w:val="24"/>
          <w:lang w:val="en-US"/>
        </w:rPr>
        <w:t>The Compensation Handbook</w:t>
      </w:r>
      <w:r w:rsidRPr="00371362">
        <w:rPr>
          <w:rFonts w:eastAsia="Times New Roman" w:cs="Times New Roman"/>
          <w:szCs w:val="24"/>
          <w:lang w:val="en-US"/>
        </w:rPr>
        <w:t> (Vol. 5). Columbus, OH: McGraw-Hill.</w:t>
      </w:r>
    </w:p>
    <w:p w14:paraId="49981806"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t xml:space="preserve">Banker, R. D., Lee, S., Potter, G., &amp; Srinivasan, D. (1996). Contextual Analysis of Performance Impacts of Outcome-Based Incentive Compensation. </w:t>
      </w:r>
      <w:r w:rsidRPr="00371362">
        <w:rPr>
          <w:rFonts w:eastAsia="Times New Roman" w:cs="Times New Roman"/>
          <w:i/>
          <w:szCs w:val="24"/>
          <w:lang w:val="en-US"/>
        </w:rPr>
        <w:t>Academy of Management Journal</w:t>
      </w:r>
      <w:r w:rsidRPr="00371362">
        <w:rPr>
          <w:rFonts w:eastAsia="Times New Roman" w:cs="Times New Roman"/>
          <w:szCs w:val="24"/>
          <w:lang w:val="en-US"/>
        </w:rPr>
        <w:t>, 39(4), 920-948.</w:t>
      </w:r>
    </w:p>
    <w:p w14:paraId="6ADE79D1" w14:textId="77777777" w:rsidR="00C11983" w:rsidRPr="00371362" w:rsidRDefault="00C11983" w:rsidP="00C11983">
      <w:pPr>
        <w:keepLines/>
        <w:spacing w:line="240" w:lineRule="auto"/>
        <w:ind w:left="720" w:hanging="720"/>
        <w:rPr>
          <w:rFonts w:eastAsia="Times New Roman" w:cs="Times New Roman"/>
          <w:szCs w:val="24"/>
          <w:highlight w:val="white"/>
          <w:lang w:val="en-US"/>
        </w:rPr>
      </w:pPr>
      <w:r w:rsidRPr="00371362">
        <w:rPr>
          <w:rFonts w:eastAsia="Times New Roman" w:cs="Times New Roman"/>
          <w:szCs w:val="24"/>
          <w:highlight w:val="white"/>
          <w:lang w:val="en-US"/>
        </w:rPr>
        <w:t xml:space="preserve">Becker, B. E., &amp; Olson, C. A. (1987). Labor Relations and Firm Performance. En M. M. Kleiner, R. N. Block, M. </w:t>
      </w:r>
      <w:proofErr w:type="spellStart"/>
      <w:r w:rsidRPr="00371362">
        <w:rPr>
          <w:rFonts w:eastAsia="Times New Roman" w:cs="Times New Roman"/>
          <w:szCs w:val="24"/>
          <w:highlight w:val="white"/>
          <w:lang w:val="en-US"/>
        </w:rPr>
        <w:t>Roomkin</w:t>
      </w:r>
      <w:proofErr w:type="spellEnd"/>
      <w:r w:rsidRPr="00371362">
        <w:rPr>
          <w:rFonts w:eastAsia="Times New Roman" w:cs="Times New Roman"/>
          <w:szCs w:val="24"/>
          <w:highlight w:val="white"/>
          <w:lang w:val="en-US"/>
        </w:rPr>
        <w:t xml:space="preserve">, &amp; S. W. Salsburg (Eds.), </w:t>
      </w:r>
      <w:r w:rsidRPr="00371362">
        <w:rPr>
          <w:rFonts w:eastAsia="Times New Roman" w:cs="Times New Roman"/>
          <w:i/>
          <w:szCs w:val="24"/>
          <w:highlight w:val="white"/>
          <w:lang w:val="en-US"/>
        </w:rPr>
        <w:t>Human Resources and the Performance of the Firm</w:t>
      </w:r>
      <w:r w:rsidRPr="00371362">
        <w:rPr>
          <w:rFonts w:eastAsia="Times New Roman" w:cs="Times New Roman"/>
          <w:szCs w:val="24"/>
          <w:highlight w:val="white"/>
          <w:lang w:val="en-US"/>
        </w:rPr>
        <w:t xml:space="preserve"> (pp. 43-85). Washington, DC: BNA Press.</w:t>
      </w:r>
    </w:p>
    <w:p w14:paraId="73F42662" w14:textId="77777777" w:rsidR="00C11983" w:rsidRPr="00371362" w:rsidRDefault="00C11983" w:rsidP="00C11983">
      <w:pPr>
        <w:keepLines/>
        <w:spacing w:line="240" w:lineRule="auto"/>
        <w:ind w:left="720" w:hanging="720"/>
        <w:rPr>
          <w:rFonts w:eastAsia="Times New Roman" w:cs="Times New Roman"/>
          <w:szCs w:val="24"/>
          <w:highlight w:val="white"/>
          <w:lang w:val="en-US"/>
        </w:rPr>
      </w:pPr>
      <w:r w:rsidRPr="00371362">
        <w:rPr>
          <w:rFonts w:eastAsia="Times New Roman" w:cs="Times New Roman"/>
          <w:color w:val="222222"/>
          <w:szCs w:val="24"/>
          <w:highlight w:val="white"/>
          <w:lang w:val="en-US"/>
        </w:rPr>
        <w:t>Bloom, M., &amp; Michel, J. G. (2002). The relationships among</w:t>
      </w:r>
      <w:r w:rsidRPr="00371362">
        <w:rPr>
          <w:rFonts w:eastAsia="Times New Roman" w:cs="Times New Roman"/>
          <w:color w:val="222222"/>
          <w:szCs w:val="24"/>
          <w:lang w:val="en-US"/>
        </w:rPr>
        <w:t xml:space="preserve"> </w:t>
      </w:r>
      <w:r w:rsidRPr="00371362">
        <w:rPr>
          <w:rFonts w:eastAsia="Times New Roman" w:cs="Times New Roman"/>
          <w:color w:val="222222"/>
          <w:szCs w:val="24"/>
          <w:highlight w:val="white"/>
          <w:lang w:val="en-US"/>
        </w:rPr>
        <w:t>organizational context, pay dispersion, and managerial turnover.</w:t>
      </w:r>
      <w:r w:rsidRPr="00371362">
        <w:rPr>
          <w:rFonts w:eastAsia="Times New Roman" w:cs="Times New Roman"/>
          <w:color w:val="222222"/>
          <w:szCs w:val="24"/>
          <w:lang w:val="en-US"/>
        </w:rPr>
        <w:t xml:space="preserve"> </w:t>
      </w:r>
      <w:r w:rsidRPr="00371362">
        <w:rPr>
          <w:rFonts w:eastAsia="Times New Roman" w:cs="Times New Roman"/>
          <w:i/>
          <w:color w:val="222222"/>
          <w:szCs w:val="24"/>
          <w:highlight w:val="white"/>
          <w:lang w:val="en-US"/>
        </w:rPr>
        <w:t>Academy of Management Journal</w:t>
      </w:r>
      <w:r w:rsidRPr="00371362">
        <w:rPr>
          <w:rFonts w:eastAsia="Times New Roman" w:cs="Times New Roman"/>
          <w:color w:val="222222"/>
          <w:szCs w:val="24"/>
          <w:highlight w:val="white"/>
          <w:lang w:val="en-US"/>
        </w:rPr>
        <w:t>, 45(1), 33-42.</w:t>
      </w:r>
      <w:r w:rsidRPr="00371362">
        <w:rPr>
          <w:rFonts w:eastAsia="Times New Roman" w:cs="Times New Roman"/>
          <w:color w:val="222222"/>
          <w:szCs w:val="24"/>
          <w:lang w:val="en-US"/>
        </w:rPr>
        <w:t xml:space="preserve"> </w:t>
      </w:r>
      <w:r w:rsidRPr="00371362">
        <w:rPr>
          <w:rFonts w:eastAsia="Times New Roman" w:cs="Times New Roman"/>
          <w:szCs w:val="24"/>
          <w:highlight w:val="white"/>
          <w:lang w:val="en-US"/>
        </w:rPr>
        <w:t>https://doi.org/10.2307/3069283</w:t>
      </w:r>
    </w:p>
    <w:p w14:paraId="78716753" w14:textId="77777777" w:rsidR="00C11983" w:rsidRDefault="00C11983" w:rsidP="00C11983">
      <w:pPr>
        <w:keepLines/>
        <w:spacing w:line="240" w:lineRule="auto"/>
        <w:ind w:left="720" w:hanging="720"/>
        <w:rPr>
          <w:rFonts w:eastAsia="Times New Roman" w:cs="Times New Roman"/>
          <w:szCs w:val="24"/>
          <w:highlight w:val="white"/>
        </w:rPr>
      </w:pPr>
      <w:proofErr w:type="spellStart"/>
      <w:r w:rsidRPr="00371362">
        <w:rPr>
          <w:rFonts w:eastAsia="Times New Roman" w:cs="Times New Roman"/>
          <w:szCs w:val="24"/>
          <w:highlight w:val="white"/>
          <w:lang w:val="en-US"/>
        </w:rPr>
        <w:t>Bohórquez</w:t>
      </w:r>
      <w:proofErr w:type="spellEnd"/>
      <w:r w:rsidRPr="00371362">
        <w:rPr>
          <w:rFonts w:eastAsia="Times New Roman" w:cs="Times New Roman"/>
          <w:szCs w:val="24"/>
          <w:highlight w:val="white"/>
          <w:lang w:val="en-US"/>
        </w:rPr>
        <w:t xml:space="preserve">, E., Pérez, M., </w:t>
      </w:r>
      <w:proofErr w:type="spellStart"/>
      <w:r w:rsidRPr="00371362">
        <w:rPr>
          <w:rFonts w:eastAsia="Times New Roman" w:cs="Times New Roman"/>
          <w:szCs w:val="24"/>
          <w:highlight w:val="white"/>
          <w:lang w:val="en-US"/>
        </w:rPr>
        <w:t>Caiche</w:t>
      </w:r>
      <w:proofErr w:type="spellEnd"/>
      <w:r w:rsidRPr="00371362">
        <w:rPr>
          <w:rFonts w:eastAsia="Times New Roman" w:cs="Times New Roman"/>
          <w:szCs w:val="24"/>
          <w:highlight w:val="white"/>
          <w:lang w:val="en-US"/>
        </w:rPr>
        <w:t xml:space="preserve">, W., &amp; Benavides, A. (2020). </w:t>
      </w:r>
      <w:r>
        <w:rPr>
          <w:rFonts w:eastAsia="Times New Roman" w:cs="Times New Roman"/>
          <w:szCs w:val="24"/>
          <w:highlight w:val="white"/>
        </w:rPr>
        <w:t>La motivación y el desempeño laboral: el capital humano como factor clave en una organización. Revista Universidad y Sociedad, 12(3), 385-390.</w:t>
      </w:r>
    </w:p>
    <w:p w14:paraId="3195C062" w14:textId="77777777" w:rsidR="00C11983" w:rsidRDefault="00C11983" w:rsidP="00C11983">
      <w:pPr>
        <w:keepLines/>
        <w:spacing w:line="240" w:lineRule="auto"/>
        <w:ind w:left="720" w:hanging="720"/>
        <w:rPr>
          <w:rFonts w:eastAsia="Times New Roman" w:cs="Times New Roman"/>
          <w:szCs w:val="24"/>
        </w:rPr>
      </w:pPr>
      <w:r>
        <w:rPr>
          <w:rFonts w:eastAsia="Times New Roman" w:cs="Times New Roman"/>
          <w:szCs w:val="24"/>
        </w:rPr>
        <w:t xml:space="preserve">Calderón, G., Naranjo, J. &amp; Álvarez, Claudia. (2010). Gestión Humana en la Empresa Colombiana: sus Características, Retos y Aportes. Una Aproximación a un Sistema Integral. </w:t>
      </w:r>
      <w:proofErr w:type="spellStart"/>
      <w:r>
        <w:rPr>
          <w:rFonts w:eastAsia="Times New Roman" w:cs="Times New Roman"/>
          <w:i/>
          <w:szCs w:val="24"/>
        </w:rPr>
        <w:t>Cuad</w:t>
      </w:r>
      <w:proofErr w:type="spellEnd"/>
      <w:r>
        <w:rPr>
          <w:rFonts w:eastAsia="Times New Roman" w:cs="Times New Roman"/>
          <w:i/>
          <w:szCs w:val="24"/>
        </w:rPr>
        <w:t xml:space="preserve">. </w:t>
      </w:r>
      <w:proofErr w:type="spellStart"/>
      <w:r>
        <w:rPr>
          <w:rFonts w:eastAsia="Times New Roman" w:cs="Times New Roman"/>
          <w:i/>
          <w:szCs w:val="24"/>
        </w:rPr>
        <w:t>Adm</w:t>
      </w:r>
      <w:proofErr w:type="spellEnd"/>
      <w:r>
        <w:rPr>
          <w:rFonts w:eastAsia="Times New Roman" w:cs="Times New Roman"/>
          <w:i/>
          <w:szCs w:val="24"/>
        </w:rPr>
        <w:t xml:space="preserve">. </w:t>
      </w:r>
      <w:r>
        <w:rPr>
          <w:rFonts w:eastAsia="Times New Roman" w:cs="Times New Roman"/>
          <w:szCs w:val="24"/>
        </w:rPr>
        <w:t xml:space="preserve">Bogotá (Colombia), 23 (41): 13-36. </w:t>
      </w:r>
    </w:p>
    <w:p w14:paraId="5902325D" w14:textId="77777777" w:rsidR="00C11983" w:rsidRDefault="00C11983" w:rsidP="00C11983">
      <w:pPr>
        <w:keepLines/>
        <w:spacing w:line="240" w:lineRule="auto"/>
        <w:ind w:left="720" w:hanging="720"/>
        <w:rPr>
          <w:rFonts w:eastAsia="Times New Roman" w:cs="Times New Roman"/>
          <w:szCs w:val="24"/>
        </w:rPr>
      </w:pPr>
      <w:r w:rsidRPr="00371362">
        <w:rPr>
          <w:rFonts w:eastAsia="Times New Roman" w:cs="Times New Roman"/>
          <w:szCs w:val="24"/>
          <w:lang w:val="en-US"/>
        </w:rPr>
        <w:t xml:space="preserve">Cascio, W. F. (2006). </w:t>
      </w:r>
      <w:r w:rsidRPr="00371362">
        <w:rPr>
          <w:rFonts w:eastAsia="Times New Roman" w:cs="Times New Roman"/>
          <w:i/>
          <w:szCs w:val="24"/>
          <w:lang w:val="en-US"/>
        </w:rPr>
        <w:t>Managing Human Resources: Productivity, Quality of Work Life, Profits</w:t>
      </w:r>
      <w:r w:rsidRPr="00371362">
        <w:rPr>
          <w:rFonts w:eastAsia="Times New Roman" w:cs="Times New Roman"/>
          <w:szCs w:val="24"/>
          <w:lang w:val="en-US"/>
        </w:rPr>
        <w:t xml:space="preserve">. </w:t>
      </w:r>
      <w:r>
        <w:rPr>
          <w:rFonts w:eastAsia="Times New Roman" w:cs="Times New Roman"/>
          <w:szCs w:val="24"/>
        </w:rPr>
        <w:t>McGraw-Hill.</w:t>
      </w:r>
    </w:p>
    <w:p w14:paraId="4452ED8E" w14:textId="77777777" w:rsidR="00C11983" w:rsidRDefault="00C11983" w:rsidP="00C11983">
      <w:pPr>
        <w:keepLines/>
        <w:spacing w:line="240" w:lineRule="auto"/>
        <w:ind w:left="720" w:hanging="720"/>
        <w:rPr>
          <w:rFonts w:eastAsia="Times New Roman" w:cs="Times New Roman"/>
          <w:szCs w:val="24"/>
        </w:rPr>
      </w:pPr>
      <w:r>
        <w:rPr>
          <w:rFonts w:eastAsia="Times New Roman" w:cs="Times New Roman"/>
          <w:szCs w:val="24"/>
        </w:rPr>
        <w:lastRenderedPageBreak/>
        <w:t xml:space="preserve">Castaño, M. &amp; Álvarez, C. (2017). El trabajo: concepciones de jóvenes que laboran en Call Centers en una ciudad intermedia colombiana. Revista Latinoamericana de Ciencias Sociales, Niñez y Juventud, 15(2), 1223-1236. </w:t>
      </w:r>
      <w:hyperlink r:id="rId13">
        <w:r>
          <w:rPr>
            <w:rFonts w:eastAsia="Times New Roman" w:cs="Times New Roman"/>
            <w:szCs w:val="24"/>
          </w:rPr>
          <w:t>https://doi.org/10.11600/1692715x.1522929072016</w:t>
        </w:r>
      </w:hyperlink>
    </w:p>
    <w:p w14:paraId="3C703D46" w14:textId="77777777" w:rsidR="00C11983" w:rsidRDefault="00C11983" w:rsidP="00C11983">
      <w:pPr>
        <w:keepLines/>
        <w:shd w:val="clear" w:color="auto" w:fill="FFFFFF"/>
        <w:spacing w:line="240" w:lineRule="auto"/>
        <w:ind w:left="720" w:hanging="720"/>
        <w:rPr>
          <w:rFonts w:eastAsia="Times New Roman" w:cs="Times New Roman"/>
          <w:szCs w:val="24"/>
        </w:rPr>
      </w:pPr>
      <w:r>
        <w:rPr>
          <w:rFonts w:eastAsia="Times New Roman" w:cs="Times New Roman"/>
          <w:szCs w:val="24"/>
        </w:rPr>
        <w:t xml:space="preserve">Cuello, R. B., </w:t>
      </w:r>
      <w:proofErr w:type="spellStart"/>
      <w:r>
        <w:rPr>
          <w:rFonts w:eastAsia="Times New Roman" w:cs="Times New Roman"/>
          <w:szCs w:val="24"/>
        </w:rPr>
        <w:t>Fructus</w:t>
      </w:r>
      <w:proofErr w:type="spellEnd"/>
      <w:r>
        <w:rPr>
          <w:rFonts w:eastAsia="Times New Roman" w:cs="Times New Roman"/>
          <w:szCs w:val="24"/>
        </w:rPr>
        <w:t xml:space="preserve">, R. C., &amp; Panduro, J. D. A. (2020). El desempeño laboral desde una perspectiva teórica. </w:t>
      </w:r>
      <w:r>
        <w:rPr>
          <w:rFonts w:eastAsia="Times New Roman" w:cs="Times New Roman"/>
          <w:i/>
          <w:szCs w:val="24"/>
        </w:rPr>
        <w:t>Revista de investigación valor agregado</w:t>
      </w:r>
      <w:r>
        <w:rPr>
          <w:rFonts w:eastAsia="Times New Roman" w:cs="Times New Roman"/>
          <w:szCs w:val="24"/>
        </w:rPr>
        <w:t>, 7(1), 54-60.</w:t>
      </w:r>
    </w:p>
    <w:p w14:paraId="38EB745B" w14:textId="77777777" w:rsidR="00C11983" w:rsidRDefault="00C11983" w:rsidP="00C11983">
      <w:pPr>
        <w:keepLines/>
        <w:shd w:val="clear" w:color="auto" w:fill="FFFFFF"/>
        <w:spacing w:line="240" w:lineRule="auto"/>
        <w:ind w:left="720" w:hanging="720"/>
        <w:rPr>
          <w:rFonts w:eastAsia="Times New Roman" w:cs="Times New Roman"/>
          <w:szCs w:val="24"/>
        </w:rPr>
      </w:pPr>
      <w:r>
        <w:rPr>
          <w:rFonts w:eastAsia="Times New Roman" w:cs="Times New Roman"/>
          <w:szCs w:val="24"/>
        </w:rPr>
        <w:t>Corral, F. (2006).</w:t>
      </w:r>
      <w:r>
        <w:rPr>
          <w:rFonts w:eastAsia="Times New Roman" w:cs="Times New Roman"/>
          <w:i/>
          <w:szCs w:val="24"/>
        </w:rPr>
        <w:t xml:space="preserve"> Recursos humanos: Compensación</w:t>
      </w:r>
      <w:r>
        <w:rPr>
          <w:rFonts w:eastAsia="Times New Roman" w:cs="Times New Roman"/>
          <w:szCs w:val="24"/>
        </w:rPr>
        <w:t xml:space="preserve"> [Material didáctico]. Escuela de Organización Industrial (EOI). https://www.eoi.es/es/savia/publicaciones/77716/rrhh-recursos-humanos-compensacion</w:t>
      </w:r>
    </w:p>
    <w:p w14:paraId="3BDB9D4D" w14:textId="77777777" w:rsidR="00C11983" w:rsidRDefault="00C11983" w:rsidP="00C11983">
      <w:pPr>
        <w:keepLines/>
        <w:shd w:val="clear" w:color="auto" w:fill="FFFFFF"/>
        <w:spacing w:line="240" w:lineRule="auto"/>
        <w:ind w:left="720" w:hanging="720"/>
        <w:rPr>
          <w:rFonts w:eastAsia="Times New Roman" w:cs="Times New Roman"/>
          <w:szCs w:val="24"/>
        </w:rPr>
      </w:pPr>
      <w:proofErr w:type="spellStart"/>
      <w:r>
        <w:rPr>
          <w:rFonts w:eastAsia="Times New Roman" w:cs="Times New Roman"/>
          <w:szCs w:val="24"/>
        </w:rPr>
        <w:t>Deci</w:t>
      </w:r>
      <w:proofErr w:type="spellEnd"/>
      <w:r>
        <w:rPr>
          <w:rFonts w:eastAsia="Times New Roman" w:cs="Times New Roman"/>
          <w:szCs w:val="24"/>
        </w:rPr>
        <w:t xml:space="preserve">, E. L., &amp; Ryan, R. M. (2000). </w:t>
      </w:r>
      <w:r w:rsidRPr="00371362">
        <w:rPr>
          <w:rFonts w:eastAsia="Times New Roman" w:cs="Times New Roman"/>
          <w:i/>
          <w:szCs w:val="24"/>
          <w:lang w:val="en-US"/>
        </w:rPr>
        <w:t>The "What" and "Why" of Goal Pursuits: Human Needs and the Self-Determination of Behavior</w:t>
      </w:r>
      <w:r w:rsidRPr="00371362">
        <w:rPr>
          <w:rFonts w:eastAsia="Times New Roman" w:cs="Times New Roman"/>
          <w:szCs w:val="24"/>
          <w:lang w:val="en-US"/>
        </w:rPr>
        <w:t xml:space="preserve">. </w:t>
      </w:r>
      <w:proofErr w:type="spellStart"/>
      <w:r>
        <w:rPr>
          <w:rFonts w:eastAsia="Times New Roman" w:cs="Times New Roman"/>
          <w:szCs w:val="24"/>
        </w:rPr>
        <w:t>Psychological</w:t>
      </w:r>
      <w:proofErr w:type="spellEnd"/>
      <w:r>
        <w:rPr>
          <w:rFonts w:eastAsia="Times New Roman" w:cs="Times New Roman"/>
          <w:szCs w:val="24"/>
        </w:rPr>
        <w:t xml:space="preserve"> </w:t>
      </w:r>
      <w:proofErr w:type="spellStart"/>
      <w:r>
        <w:rPr>
          <w:rFonts w:eastAsia="Times New Roman" w:cs="Times New Roman"/>
          <w:szCs w:val="24"/>
        </w:rPr>
        <w:t>Inquiry</w:t>
      </w:r>
      <w:proofErr w:type="spellEnd"/>
      <w:r>
        <w:rPr>
          <w:rFonts w:eastAsia="Times New Roman" w:cs="Times New Roman"/>
          <w:szCs w:val="24"/>
        </w:rPr>
        <w:t>, 11(4), 227-268.</w:t>
      </w:r>
    </w:p>
    <w:p w14:paraId="732E6F6E" w14:textId="77777777" w:rsidR="00C11983" w:rsidRDefault="00C11983" w:rsidP="00C11983">
      <w:pPr>
        <w:keepLines/>
        <w:shd w:val="clear" w:color="auto" w:fill="FFFFFF"/>
        <w:spacing w:line="240" w:lineRule="auto"/>
        <w:ind w:left="720" w:hanging="720"/>
        <w:rPr>
          <w:rFonts w:eastAsia="Times New Roman" w:cs="Times New Roman"/>
          <w:szCs w:val="24"/>
        </w:rPr>
      </w:pPr>
      <w:r>
        <w:rPr>
          <w:rFonts w:eastAsia="Times New Roman" w:cs="Times New Roman"/>
          <w:szCs w:val="24"/>
        </w:rPr>
        <w:t xml:space="preserve">Del Bono, A., &amp; </w:t>
      </w:r>
      <w:proofErr w:type="spellStart"/>
      <w:r>
        <w:rPr>
          <w:rFonts w:eastAsia="Times New Roman" w:cs="Times New Roman"/>
          <w:szCs w:val="24"/>
        </w:rPr>
        <w:t>Bulloni</w:t>
      </w:r>
      <w:proofErr w:type="spellEnd"/>
      <w:r>
        <w:rPr>
          <w:rFonts w:eastAsia="Times New Roman" w:cs="Times New Roman"/>
          <w:szCs w:val="24"/>
        </w:rPr>
        <w:t xml:space="preserve">, M. N. (2008). Los agentes telefónicos de call centers offshore en Argentina. </w:t>
      </w:r>
      <w:r>
        <w:rPr>
          <w:rFonts w:eastAsia="Times New Roman" w:cs="Times New Roman"/>
          <w:i/>
          <w:szCs w:val="24"/>
        </w:rPr>
        <w:t>Trabajo y Sociedad: Indagaciones sobre el trabajo, la cultura y las prácticas políticas en sociedades segmentadas</w:t>
      </w:r>
      <w:r>
        <w:rPr>
          <w:rFonts w:eastAsia="Times New Roman" w:cs="Times New Roman"/>
          <w:szCs w:val="24"/>
        </w:rPr>
        <w:t>, 10(9), 1 - 21. Santiago del Estero, Argentina. ISSN 1514-6871.</w:t>
      </w:r>
    </w:p>
    <w:p w14:paraId="5775D4B5" w14:textId="77777777" w:rsidR="00C11983" w:rsidRPr="00371362" w:rsidRDefault="00C11983" w:rsidP="00C11983">
      <w:pPr>
        <w:keepLines/>
        <w:spacing w:line="240" w:lineRule="auto"/>
        <w:ind w:left="720" w:hanging="720"/>
        <w:rPr>
          <w:rFonts w:eastAsia="Times New Roman" w:cs="Times New Roman"/>
          <w:szCs w:val="24"/>
          <w:lang w:val="en-US"/>
        </w:rPr>
      </w:pPr>
      <w:r>
        <w:rPr>
          <w:rFonts w:eastAsia="Times New Roman" w:cs="Times New Roman"/>
          <w:szCs w:val="24"/>
        </w:rPr>
        <w:t xml:space="preserve">Delgado, C. (2004). </w:t>
      </w:r>
      <w:r>
        <w:rPr>
          <w:rFonts w:eastAsia="Times New Roman" w:cs="Times New Roman"/>
          <w:i/>
          <w:szCs w:val="24"/>
        </w:rPr>
        <w:t>La Compensación Total Flexible: Conquistar el Talento del Siglo XX1</w:t>
      </w:r>
      <w:r>
        <w:rPr>
          <w:rFonts w:eastAsia="Times New Roman" w:cs="Times New Roman"/>
          <w:szCs w:val="24"/>
        </w:rPr>
        <w:t xml:space="preserve">. </w:t>
      </w:r>
      <w:r w:rsidRPr="00371362">
        <w:rPr>
          <w:rFonts w:eastAsia="Times New Roman" w:cs="Times New Roman"/>
          <w:szCs w:val="24"/>
          <w:lang w:val="en-US"/>
        </w:rPr>
        <w:t xml:space="preserve">[Tesis Doctoral]. </w:t>
      </w:r>
      <w:proofErr w:type="spellStart"/>
      <w:r w:rsidRPr="00371362">
        <w:rPr>
          <w:rFonts w:eastAsia="Times New Roman" w:cs="Times New Roman"/>
          <w:szCs w:val="24"/>
          <w:lang w:val="en-US"/>
        </w:rPr>
        <w:t>Universitat</w:t>
      </w:r>
      <w:proofErr w:type="spellEnd"/>
      <w:r w:rsidRPr="00371362">
        <w:rPr>
          <w:rFonts w:eastAsia="Times New Roman" w:cs="Times New Roman"/>
          <w:szCs w:val="24"/>
          <w:lang w:val="en-US"/>
        </w:rPr>
        <w:t xml:space="preserve"> Abat </w:t>
      </w:r>
      <w:proofErr w:type="spellStart"/>
      <w:r w:rsidRPr="00371362">
        <w:rPr>
          <w:rFonts w:eastAsia="Times New Roman" w:cs="Times New Roman"/>
          <w:szCs w:val="24"/>
          <w:lang w:val="en-US"/>
        </w:rPr>
        <w:t>Oliba</w:t>
      </w:r>
      <w:proofErr w:type="spellEnd"/>
      <w:r w:rsidRPr="00371362">
        <w:rPr>
          <w:rFonts w:eastAsia="Times New Roman" w:cs="Times New Roman"/>
          <w:szCs w:val="24"/>
          <w:lang w:val="en-US"/>
        </w:rPr>
        <w:t xml:space="preserve"> CEU, Barcelona. </w:t>
      </w:r>
    </w:p>
    <w:p w14:paraId="5E6E066F" w14:textId="0642771B" w:rsidR="00C11983" w:rsidRPr="00371362" w:rsidRDefault="00C11983" w:rsidP="00C11983">
      <w:pPr>
        <w:keepLines/>
        <w:spacing w:line="240" w:lineRule="auto"/>
        <w:ind w:left="720" w:hanging="720"/>
        <w:rPr>
          <w:rFonts w:eastAsia="Times New Roman" w:cs="Times New Roman"/>
          <w:szCs w:val="24"/>
          <w:highlight w:val="white"/>
          <w:lang w:val="en-US"/>
        </w:rPr>
      </w:pPr>
      <w:r w:rsidRPr="00371362">
        <w:rPr>
          <w:rFonts w:eastAsia="Times New Roman" w:cs="Times New Roman"/>
          <w:szCs w:val="24"/>
          <w:highlight w:val="white"/>
          <w:lang w:val="en-US"/>
        </w:rPr>
        <w:t>Eisenberger, R., Huntington, R., Hutchison, S., &amp; Sowa, D. (1986).</w:t>
      </w:r>
      <w:r w:rsidRPr="00371362">
        <w:rPr>
          <w:rFonts w:eastAsia="Times New Roman" w:cs="Times New Roman"/>
          <w:szCs w:val="24"/>
          <w:lang w:val="en-US"/>
        </w:rPr>
        <w:t xml:space="preserve"> </w:t>
      </w:r>
      <w:r w:rsidRPr="00371362">
        <w:rPr>
          <w:rFonts w:eastAsia="Times New Roman" w:cs="Times New Roman"/>
          <w:szCs w:val="24"/>
          <w:highlight w:val="white"/>
          <w:lang w:val="en-US"/>
        </w:rPr>
        <w:t xml:space="preserve">Perceived organizational support. </w:t>
      </w:r>
      <w:r w:rsidRPr="00371362">
        <w:rPr>
          <w:rFonts w:eastAsia="Times New Roman" w:cs="Times New Roman"/>
          <w:i/>
          <w:szCs w:val="24"/>
          <w:highlight w:val="white"/>
          <w:lang w:val="en-US"/>
        </w:rPr>
        <w:t>Journal of Applied Psychology</w:t>
      </w:r>
      <w:r w:rsidRPr="00371362">
        <w:rPr>
          <w:rFonts w:eastAsia="Times New Roman" w:cs="Times New Roman"/>
          <w:szCs w:val="24"/>
          <w:highlight w:val="white"/>
          <w:lang w:val="en-US"/>
        </w:rPr>
        <w:t>,</w:t>
      </w:r>
      <w:r w:rsidRPr="00371362">
        <w:rPr>
          <w:rFonts w:eastAsia="Times New Roman" w:cs="Times New Roman"/>
          <w:szCs w:val="24"/>
          <w:lang w:val="en-US"/>
        </w:rPr>
        <w:t xml:space="preserve"> </w:t>
      </w:r>
      <w:r w:rsidRPr="00371362">
        <w:rPr>
          <w:rFonts w:eastAsia="Times New Roman" w:cs="Times New Roman"/>
          <w:szCs w:val="24"/>
          <w:highlight w:val="white"/>
          <w:lang w:val="en-US"/>
        </w:rPr>
        <w:t>71(3), 500-507.</w:t>
      </w:r>
      <w:r w:rsidR="00870011">
        <w:rPr>
          <w:rFonts w:eastAsia="Times New Roman" w:cs="Times New Roman"/>
          <w:szCs w:val="24"/>
          <w:highlight w:val="white"/>
          <w:lang w:val="en-US"/>
        </w:rPr>
        <w:t xml:space="preserve"> </w:t>
      </w:r>
      <w:r w:rsidRPr="00371362">
        <w:rPr>
          <w:rFonts w:eastAsia="Times New Roman" w:cs="Times New Roman"/>
          <w:szCs w:val="24"/>
          <w:highlight w:val="white"/>
          <w:lang w:val="en-US"/>
        </w:rPr>
        <w:t>https://doi.org/10.1037/0021-9010.71.3.500</w:t>
      </w:r>
    </w:p>
    <w:p w14:paraId="3DF9B2A1" w14:textId="77777777" w:rsidR="00C11983" w:rsidRPr="00371362" w:rsidRDefault="00C11983" w:rsidP="00C11983">
      <w:pPr>
        <w:keepLines/>
        <w:spacing w:line="240" w:lineRule="auto"/>
        <w:ind w:left="720" w:hanging="720"/>
        <w:rPr>
          <w:rFonts w:eastAsia="Times New Roman" w:cs="Times New Roman"/>
          <w:szCs w:val="24"/>
          <w:lang w:val="en-US"/>
        </w:rPr>
      </w:pPr>
      <w:proofErr w:type="spellStart"/>
      <w:r w:rsidRPr="00371362">
        <w:rPr>
          <w:rFonts w:eastAsia="Times New Roman" w:cs="Times New Roman"/>
          <w:szCs w:val="24"/>
          <w:lang w:val="en-US"/>
        </w:rPr>
        <w:t>Emerole</w:t>
      </w:r>
      <w:proofErr w:type="spellEnd"/>
      <w:r w:rsidRPr="00371362">
        <w:rPr>
          <w:rFonts w:eastAsia="Times New Roman" w:cs="Times New Roman"/>
          <w:szCs w:val="24"/>
          <w:lang w:val="en-US"/>
        </w:rPr>
        <w:t xml:space="preserve">, O. &amp; Edeh F. (2019). The Effect of Compensation on Employee Performance in Nigeria Civil Service: A Study of Rivers State Board of Internal Revenue Service. </w:t>
      </w:r>
      <w:r w:rsidRPr="00371362">
        <w:rPr>
          <w:rFonts w:eastAsia="Times New Roman" w:cs="Times New Roman"/>
          <w:i/>
          <w:szCs w:val="24"/>
          <w:lang w:val="en-US"/>
        </w:rPr>
        <w:t xml:space="preserve">Journal of Strategic Human Resource Management, 6(2), 1-9. </w:t>
      </w:r>
      <w:hyperlink r:id="rId14">
        <w:r w:rsidRPr="00371362">
          <w:rPr>
            <w:rFonts w:eastAsia="Times New Roman" w:cs="Times New Roman"/>
            <w:szCs w:val="24"/>
            <w:lang w:val="en-US"/>
          </w:rPr>
          <w:t>http://dx.doi.org/10.2139/ssrn.3480547</w:t>
        </w:r>
      </w:hyperlink>
    </w:p>
    <w:p w14:paraId="2F46B051"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color w:val="222222"/>
          <w:szCs w:val="24"/>
          <w:highlight w:val="white"/>
          <w:lang w:val="en-US"/>
        </w:rPr>
        <w:t>Gerhart, B., &amp; Milkovich, G. T. (1992). Employee compensation:</w:t>
      </w:r>
      <w:r w:rsidRPr="00371362">
        <w:rPr>
          <w:rFonts w:eastAsia="Times New Roman" w:cs="Times New Roman"/>
          <w:color w:val="222222"/>
          <w:szCs w:val="24"/>
          <w:lang w:val="en-US"/>
        </w:rPr>
        <w:t xml:space="preserve"> </w:t>
      </w:r>
      <w:r w:rsidRPr="00371362">
        <w:rPr>
          <w:rFonts w:eastAsia="Times New Roman" w:cs="Times New Roman"/>
          <w:color w:val="222222"/>
          <w:szCs w:val="24"/>
          <w:highlight w:val="white"/>
          <w:lang w:val="en-US"/>
        </w:rPr>
        <w:t xml:space="preserve">Research and practice. In M. D. </w:t>
      </w:r>
      <w:proofErr w:type="spellStart"/>
      <w:r w:rsidRPr="00371362">
        <w:rPr>
          <w:rFonts w:eastAsia="Times New Roman" w:cs="Times New Roman"/>
          <w:color w:val="222222"/>
          <w:szCs w:val="24"/>
          <w:highlight w:val="white"/>
          <w:lang w:val="en-US"/>
        </w:rPr>
        <w:t>Dunnette</w:t>
      </w:r>
      <w:proofErr w:type="spellEnd"/>
      <w:r w:rsidRPr="00371362">
        <w:rPr>
          <w:rFonts w:eastAsia="Times New Roman" w:cs="Times New Roman"/>
          <w:color w:val="222222"/>
          <w:szCs w:val="24"/>
          <w:highlight w:val="white"/>
          <w:lang w:val="en-US"/>
        </w:rPr>
        <w:t xml:space="preserve"> &amp; L. M. Hough (Eds.),</w:t>
      </w:r>
      <w:r w:rsidRPr="00371362">
        <w:rPr>
          <w:rFonts w:eastAsia="Times New Roman" w:cs="Times New Roman"/>
          <w:color w:val="222222"/>
          <w:szCs w:val="24"/>
          <w:lang w:val="en-US"/>
        </w:rPr>
        <w:t xml:space="preserve"> </w:t>
      </w:r>
      <w:r w:rsidRPr="00371362">
        <w:rPr>
          <w:rFonts w:eastAsia="Times New Roman" w:cs="Times New Roman"/>
          <w:i/>
          <w:color w:val="222222"/>
          <w:szCs w:val="24"/>
          <w:highlight w:val="white"/>
          <w:lang w:val="en-US"/>
        </w:rPr>
        <w:t>Handbook of Industrial and Organizational Psychology</w:t>
      </w:r>
      <w:r w:rsidRPr="00371362">
        <w:rPr>
          <w:rFonts w:eastAsia="Times New Roman" w:cs="Times New Roman"/>
          <w:color w:val="222222"/>
          <w:szCs w:val="24"/>
          <w:highlight w:val="white"/>
          <w:lang w:val="en-US"/>
        </w:rPr>
        <w:t xml:space="preserve"> (Vol. 3, pp.</w:t>
      </w:r>
      <w:r w:rsidRPr="00371362">
        <w:rPr>
          <w:rFonts w:eastAsia="Times New Roman" w:cs="Times New Roman"/>
          <w:color w:val="222222"/>
          <w:szCs w:val="24"/>
          <w:lang w:val="en-US"/>
        </w:rPr>
        <w:t xml:space="preserve"> </w:t>
      </w:r>
      <w:r w:rsidRPr="00371362">
        <w:rPr>
          <w:rFonts w:eastAsia="Times New Roman" w:cs="Times New Roman"/>
          <w:color w:val="222222"/>
          <w:szCs w:val="24"/>
          <w:highlight w:val="white"/>
          <w:lang w:val="en-US"/>
        </w:rPr>
        <w:t>481-569). Consulting Psychologists Press.</w:t>
      </w:r>
    </w:p>
    <w:p w14:paraId="45E6E77F" w14:textId="77777777" w:rsidR="00C11983" w:rsidRPr="00371362" w:rsidRDefault="00C11983" w:rsidP="00C11983">
      <w:pPr>
        <w:keepLines/>
        <w:spacing w:line="240" w:lineRule="auto"/>
        <w:ind w:left="720" w:hanging="720"/>
        <w:rPr>
          <w:rFonts w:eastAsia="Times New Roman" w:cs="Times New Roman"/>
          <w:color w:val="222222"/>
          <w:szCs w:val="24"/>
          <w:highlight w:val="white"/>
          <w:lang w:val="en-US"/>
        </w:rPr>
      </w:pPr>
      <w:r w:rsidRPr="00371362">
        <w:rPr>
          <w:rFonts w:eastAsia="Times New Roman" w:cs="Times New Roman"/>
          <w:color w:val="222222"/>
          <w:szCs w:val="24"/>
          <w:highlight w:val="white"/>
          <w:lang w:val="en-US"/>
        </w:rPr>
        <w:t>Guzzo, R. A., &amp; Noonan, K. A. (1994). Human resource practices as</w:t>
      </w:r>
      <w:r w:rsidRPr="00371362">
        <w:rPr>
          <w:rFonts w:eastAsia="Times New Roman" w:cs="Times New Roman"/>
          <w:color w:val="222222"/>
          <w:szCs w:val="24"/>
          <w:lang w:val="en-US"/>
        </w:rPr>
        <w:t xml:space="preserve"> </w:t>
      </w:r>
      <w:r w:rsidRPr="00371362">
        <w:rPr>
          <w:rFonts w:eastAsia="Times New Roman" w:cs="Times New Roman"/>
          <w:color w:val="222222"/>
          <w:szCs w:val="24"/>
          <w:highlight w:val="white"/>
          <w:lang w:val="en-US"/>
        </w:rPr>
        <w:t xml:space="preserve">communications and the psychological contract. </w:t>
      </w:r>
      <w:r w:rsidRPr="00371362">
        <w:rPr>
          <w:rFonts w:eastAsia="Times New Roman" w:cs="Times New Roman"/>
          <w:i/>
          <w:color w:val="222222"/>
          <w:szCs w:val="24"/>
          <w:highlight w:val="white"/>
          <w:lang w:val="en-US"/>
        </w:rPr>
        <w:t>Human Resource</w:t>
      </w:r>
      <w:r w:rsidRPr="00371362">
        <w:rPr>
          <w:rFonts w:eastAsia="Times New Roman" w:cs="Times New Roman"/>
          <w:i/>
          <w:color w:val="222222"/>
          <w:szCs w:val="24"/>
          <w:lang w:val="en-US"/>
        </w:rPr>
        <w:t xml:space="preserve"> </w:t>
      </w:r>
      <w:r w:rsidRPr="00371362">
        <w:rPr>
          <w:rFonts w:eastAsia="Times New Roman" w:cs="Times New Roman"/>
          <w:i/>
          <w:color w:val="222222"/>
          <w:szCs w:val="24"/>
          <w:highlight w:val="white"/>
          <w:lang w:val="en-US"/>
        </w:rPr>
        <w:t>Management</w:t>
      </w:r>
      <w:r w:rsidRPr="00371362">
        <w:rPr>
          <w:rFonts w:eastAsia="Times New Roman" w:cs="Times New Roman"/>
          <w:color w:val="222222"/>
          <w:szCs w:val="24"/>
          <w:highlight w:val="white"/>
          <w:lang w:val="en-US"/>
        </w:rPr>
        <w:t>, 33(3), 447-462. </w:t>
      </w:r>
      <w:r w:rsidRPr="00371362">
        <w:rPr>
          <w:rFonts w:eastAsia="Times New Roman" w:cs="Times New Roman"/>
          <w:szCs w:val="24"/>
          <w:highlight w:val="white"/>
          <w:lang w:val="en-US"/>
        </w:rPr>
        <w:t>https://doi.org/10.1002/hrm.3930330311</w:t>
      </w:r>
    </w:p>
    <w:p w14:paraId="464BC555" w14:textId="77777777" w:rsidR="00C11983" w:rsidRPr="00371362" w:rsidRDefault="00C11983" w:rsidP="00C11983">
      <w:pPr>
        <w:keepLines/>
        <w:spacing w:line="240" w:lineRule="auto"/>
        <w:ind w:left="720" w:hanging="720"/>
        <w:rPr>
          <w:rFonts w:eastAsia="Times New Roman" w:cs="Times New Roman"/>
          <w:color w:val="222222"/>
          <w:szCs w:val="24"/>
          <w:highlight w:val="white"/>
          <w:lang w:val="en-US"/>
        </w:rPr>
      </w:pPr>
      <w:r w:rsidRPr="00371362">
        <w:rPr>
          <w:rFonts w:eastAsia="Times New Roman" w:cs="Times New Roman"/>
          <w:color w:val="222222"/>
          <w:szCs w:val="24"/>
          <w:highlight w:val="white"/>
          <w:lang w:val="en-US"/>
        </w:rPr>
        <w:t>Hackman, J. R., &amp; Oldham, G. R. (1976). Motivation through the design</w:t>
      </w:r>
      <w:r w:rsidRPr="00371362">
        <w:rPr>
          <w:rFonts w:eastAsia="Times New Roman" w:cs="Times New Roman"/>
          <w:color w:val="222222"/>
          <w:szCs w:val="24"/>
          <w:lang w:val="en-US"/>
        </w:rPr>
        <w:t xml:space="preserve"> </w:t>
      </w:r>
      <w:r w:rsidRPr="00371362">
        <w:rPr>
          <w:rFonts w:eastAsia="Times New Roman" w:cs="Times New Roman"/>
          <w:color w:val="222222"/>
          <w:szCs w:val="24"/>
          <w:highlight w:val="white"/>
          <w:lang w:val="en-US"/>
        </w:rPr>
        <w:t xml:space="preserve">of work: Test of a theory. </w:t>
      </w:r>
      <w:r w:rsidRPr="00371362">
        <w:rPr>
          <w:rFonts w:eastAsia="Times New Roman" w:cs="Times New Roman"/>
          <w:i/>
          <w:color w:val="222222"/>
          <w:szCs w:val="24"/>
          <w:highlight w:val="white"/>
          <w:lang w:val="en-US"/>
        </w:rPr>
        <w:t>Organizational Behavior and Human</w:t>
      </w:r>
      <w:r w:rsidRPr="00371362">
        <w:rPr>
          <w:rFonts w:eastAsia="Times New Roman" w:cs="Times New Roman"/>
          <w:i/>
          <w:color w:val="222222"/>
          <w:szCs w:val="24"/>
          <w:lang w:val="en-US"/>
        </w:rPr>
        <w:t xml:space="preserve"> </w:t>
      </w:r>
      <w:r w:rsidRPr="00371362">
        <w:rPr>
          <w:rFonts w:eastAsia="Times New Roman" w:cs="Times New Roman"/>
          <w:i/>
          <w:color w:val="222222"/>
          <w:szCs w:val="24"/>
          <w:highlight w:val="white"/>
          <w:lang w:val="en-US"/>
        </w:rPr>
        <w:t>Performance</w:t>
      </w:r>
      <w:r w:rsidRPr="00371362">
        <w:rPr>
          <w:rFonts w:eastAsia="Times New Roman" w:cs="Times New Roman"/>
          <w:color w:val="222222"/>
          <w:szCs w:val="24"/>
          <w:highlight w:val="white"/>
          <w:lang w:val="en-US"/>
        </w:rPr>
        <w:t>, 16(2), 250-279.</w:t>
      </w:r>
      <w:r w:rsidRPr="00371362">
        <w:rPr>
          <w:rFonts w:eastAsia="Times New Roman" w:cs="Times New Roman"/>
          <w:color w:val="222222"/>
          <w:szCs w:val="24"/>
          <w:lang w:val="en-US"/>
        </w:rPr>
        <w:t xml:space="preserve"> </w:t>
      </w:r>
      <w:r w:rsidRPr="00371362">
        <w:rPr>
          <w:rFonts w:eastAsia="Times New Roman" w:cs="Times New Roman"/>
          <w:szCs w:val="24"/>
          <w:highlight w:val="white"/>
          <w:lang w:val="en-US"/>
        </w:rPr>
        <w:t>https://doi.org/10.1016/0030-5073(76)90016-7</w:t>
      </w:r>
    </w:p>
    <w:p w14:paraId="63DE31AE" w14:textId="77777777" w:rsidR="00C11983" w:rsidRPr="00C11983"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t xml:space="preserve">Hamzat, B., </w:t>
      </w:r>
      <w:proofErr w:type="spellStart"/>
      <w:r w:rsidRPr="00371362">
        <w:rPr>
          <w:rFonts w:eastAsia="Times New Roman" w:cs="Times New Roman"/>
          <w:szCs w:val="24"/>
          <w:lang w:val="en-US"/>
        </w:rPr>
        <w:t>Opele</w:t>
      </w:r>
      <w:proofErr w:type="spellEnd"/>
      <w:r w:rsidRPr="00371362">
        <w:rPr>
          <w:rFonts w:eastAsia="Times New Roman" w:cs="Times New Roman"/>
          <w:szCs w:val="24"/>
          <w:lang w:val="en-US"/>
        </w:rPr>
        <w:t xml:space="preserve">, A., &amp; Bello, B. (2018). Compensation, Employee Performance and Organization Performance in Guarantee Trust Bank (GT Bank) PLC. </w:t>
      </w:r>
      <w:r w:rsidRPr="00C11983">
        <w:rPr>
          <w:rFonts w:eastAsia="Times New Roman" w:cs="Times New Roman"/>
          <w:i/>
          <w:szCs w:val="24"/>
          <w:lang w:val="en-US"/>
        </w:rPr>
        <w:t>Business Excellence and Management</w:t>
      </w:r>
      <w:r w:rsidRPr="00C11983">
        <w:rPr>
          <w:rFonts w:eastAsia="Times New Roman" w:cs="Times New Roman"/>
          <w:szCs w:val="24"/>
          <w:lang w:val="en-US"/>
        </w:rPr>
        <w:t xml:space="preserve">, </w:t>
      </w:r>
      <w:r w:rsidRPr="00C11983">
        <w:rPr>
          <w:rFonts w:eastAsia="Times New Roman" w:cs="Times New Roman"/>
          <w:i/>
          <w:szCs w:val="24"/>
          <w:lang w:val="en-US"/>
        </w:rPr>
        <w:t>8</w:t>
      </w:r>
      <w:r w:rsidRPr="00C11983">
        <w:rPr>
          <w:rFonts w:eastAsia="Times New Roman" w:cs="Times New Roman"/>
          <w:szCs w:val="24"/>
          <w:lang w:val="en-US"/>
        </w:rPr>
        <w:t xml:space="preserve">(4), 14–28. </w:t>
      </w:r>
    </w:p>
    <w:p w14:paraId="5E24DE50"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color w:val="222222"/>
          <w:szCs w:val="24"/>
          <w:highlight w:val="white"/>
          <w:lang w:val="en-US"/>
        </w:rPr>
        <w:t>Heneman, H. G., &amp; Schwab, D. P. (1985). Pay satisfaction: Its</w:t>
      </w:r>
      <w:r w:rsidRPr="00371362">
        <w:rPr>
          <w:rFonts w:eastAsia="Times New Roman" w:cs="Times New Roman"/>
          <w:color w:val="222222"/>
          <w:szCs w:val="24"/>
          <w:lang w:val="en-US"/>
        </w:rPr>
        <w:t xml:space="preserve"> </w:t>
      </w:r>
      <w:r w:rsidRPr="00371362">
        <w:rPr>
          <w:rFonts w:eastAsia="Times New Roman" w:cs="Times New Roman"/>
          <w:color w:val="222222"/>
          <w:szCs w:val="24"/>
          <w:highlight w:val="white"/>
          <w:lang w:val="en-US"/>
        </w:rPr>
        <w:t xml:space="preserve">multidimensional nature and measurement. </w:t>
      </w:r>
      <w:r w:rsidRPr="00371362">
        <w:rPr>
          <w:rFonts w:eastAsia="Times New Roman" w:cs="Times New Roman"/>
          <w:i/>
          <w:color w:val="222222"/>
          <w:szCs w:val="24"/>
          <w:highlight w:val="white"/>
          <w:lang w:val="en-US"/>
        </w:rPr>
        <w:t>International Journal of</w:t>
      </w:r>
      <w:r w:rsidRPr="00371362">
        <w:rPr>
          <w:rFonts w:eastAsia="Times New Roman" w:cs="Times New Roman"/>
          <w:i/>
          <w:color w:val="222222"/>
          <w:szCs w:val="24"/>
          <w:lang w:val="en-US"/>
        </w:rPr>
        <w:t xml:space="preserve"> </w:t>
      </w:r>
      <w:r w:rsidRPr="00371362">
        <w:rPr>
          <w:rFonts w:eastAsia="Times New Roman" w:cs="Times New Roman"/>
          <w:i/>
          <w:color w:val="222222"/>
          <w:szCs w:val="24"/>
          <w:highlight w:val="white"/>
          <w:lang w:val="en-US"/>
        </w:rPr>
        <w:t>Psychology</w:t>
      </w:r>
      <w:r w:rsidRPr="00371362">
        <w:rPr>
          <w:rFonts w:eastAsia="Times New Roman" w:cs="Times New Roman"/>
          <w:color w:val="222222"/>
          <w:szCs w:val="24"/>
          <w:highlight w:val="white"/>
          <w:lang w:val="en-US"/>
        </w:rPr>
        <w:t>, 20(1), 129-141. </w:t>
      </w:r>
      <w:r w:rsidRPr="00371362">
        <w:rPr>
          <w:rFonts w:eastAsia="Times New Roman" w:cs="Times New Roman"/>
          <w:szCs w:val="24"/>
          <w:highlight w:val="white"/>
          <w:lang w:val="en-US"/>
        </w:rPr>
        <w:t>https://doi.org/10.1080/00207598508247727</w:t>
      </w:r>
    </w:p>
    <w:p w14:paraId="477197CD"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t xml:space="preserve">Herzberg, F. (1968). </w:t>
      </w:r>
      <w:r w:rsidRPr="00371362">
        <w:rPr>
          <w:rFonts w:eastAsia="Times New Roman" w:cs="Times New Roman"/>
          <w:i/>
          <w:szCs w:val="24"/>
          <w:lang w:val="en-US"/>
        </w:rPr>
        <w:t>One More Time: How Do You Motivate Employees?</w:t>
      </w:r>
      <w:r w:rsidRPr="00371362">
        <w:rPr>
          <w:rFonts w:eastAsia="Times New Roman" w:cs="Times New Roman"/>
          <w:szCs w:val="24"/>
          <w:lang w:val="en-US"/>
        </w:rPr>
        <w:t xml:space="preserve"> Harvard Business Review, 46(1), 53-62.</w:t>
      </w:r>
    </w:p>
    <w:p w14:paraId="6BD96D29" w14:textId="77777777" w:rsidR="00C11983" w:rsidRPr="00371362" w:rsidRDefault="00C11983" w:rsidP="00C11983">
      <w:pPr>
        <w:keepLines/>
        <w:spacing w:line="240" w:lineRule="auto"/>
        <w:ind w:left="720" w:hanging="720"/>
        <w:rPr>
          <w:rFonts w:eastAsia="Times New Roman" w:cs="Times New Roman"/>
          <w:szCs w:val="24"/>
          <w:lang w:val="en-US"/>
        </w:rPr>
      </w:pPr>
      <w:proofErr w:type="spellStart"/>
      <w:r w:rsidRPr="00371362">
        <w:rPr>
          <w:rFonts w:eastAsia="Times New Roman" w:cs="Times New Roman"/>
          <w:szCs w:val="24"/>
          <w:lang w:val="en-US"/>
        </w:rPr>
        <w:t>Huselid</w:t>
      </w:r>
      <w:proofErr w:type="spellEnd"/>
      <w:r w:rsidRPr="00371362">
        <w:rPr>
          <w:rFonts w:eastAsia="Times New Roman" w:cs="Times New Roman"/>
          <w:szCs w:val="24"/>
          <w:lang w:val="en-US"/>
        </w:rPr>
        <w:t>, M. A. (1995). The Impact of Human Resource Management Practices on Turnover, Productivity, and Corporate Financial Performance. Academy of Management Journal, 38(3), 635-672.</w:t>
      </w:r>
    </w:p>
    <w:p w14:paraId="0F3DA7FF"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highlight w:val="white"/>
          <w:lang w:val="en-US"/>
        </w:rPr>
        <w:t xml:space="preserve">Koo, B., Yu, J., Chua, B. L., Lee, S., &amp; Han, H. (2019). Relationships among Emotional and Material Rewards, Job Satisfaction, Burnout, Affective Commitment, Job Performance, and Turnover Intention in the Hotel Industry, </w:t>
      </w:r>
      <w:r w:rsidRPr="00371362">
        <w:rPr>
          <w:rFonts w:eastAsia="Times New Roman" w:cs="Times New Roman"/>
          <w:i/>
          <w:szCs w:val="24"/>
          <w:highlight w:val="white"/>
          <w:lang w:val="en-US"/>
        </w:rPr>
        <w:t>Journal of Quality Assurance in Hospitality &amp; Tourism</w:t>
      </w:r>
      <w:r w:rsidRPr="00371362">
        <w:rPr>
          <w:rFonts w:eastAsia="Times New Roman" w:cs="Times New Roman"/>
          <w:szCs w:val="24"/>
          <w:highlight w:val="white"/>
          <w:lang w:val="en-US"/>
        </w:rPr>
        <w:t>, 21(1), 1-31.</w:t>
      </w:r>
      <w:r w:rsidRPr="00371362">
        <w:rPr>
          <w:rFonts w:eastAsia="Times New Roman" w:cs="Times New Roman"/>
          <w:color w:val="555555"/>
          <w:szCs w:val="24"/>
          <w:highlight w:val="white"/>
          <w:lang w:val="en-US"/>
        </w:rPr>
        <w:t xml:space="preserve"> </w:t>
      </w:r>
      <w:r w:rsidRPr="00371362">
        <w:rPr>
          <w:rFonts w:eastAsia="Times New Roman" w:cs="Times New Roman"/>
          <w:szCs w:val="24"/>
          <w:highlight w:val="white"/>
          <w:lang w:val="en-US"/>
        </w:rPr>
        <w:t>DOI: 10.1080/1528008X.2019.1663572</w:t>
      </w:r>
    </w:p>
    <w:p w14:paraId="4B629CE8"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lastRenderedPageBreak/>
        <w:t>Koopmans, L. et al. (2011). Conceptual frameworks of individual work performance: A systematic review. Journal of Occupational and Environmental Medicine, 53(7), 856-866.</w:t>
      </w:r>
    </w:p>
    <w:p w14:paraId="212A3DC2" w14:textId="77777777" w:rsidR="00C11983" w:rsidRDefault="00C11983" w:rsidP="00C11983">
      <w:pPr>
        <w:keepLines/>
        <w:spacing w:line="240" w:lineRule="auto"/>
        <w:ind w:left="720" w:hanging="720"/>
        <w:rPr>
          <w:rFonts w:eastAsia="Times New Roman" w:cs="Times New Roman"/>
          <w:szCs w:val="24"/>
        </w:rPr>
      </w:pPr>
      <w:r w:rsidRPr="00371362">
        <w:rPr>
          <w:rFonts w:eastAsia="Times New Roman" w:cs="Times New Roman"/>
          <w:szCs w:val="24"/>
          <w:lang w:val="en-US"/>
        </w:rPr>
        <w:t xml:space="preserve">Koopmans, L. et al. </w:t>
      </w:r>
      <w:r w:rsidRPr="00C11983">
        <w:rPr>
          <w:rFonts w:eastAsia="Times New Roman" w:cs="Times New Roman"/>
          <w:szCs w:val="24"/>
          <w:lang w:val="en-US"/>
        </w:rPr>
        <w:t xml:space="preserve">(2014). </w:t>
      </w:r>
      <w:r w:rsidRPr="00371362">
        <w:rPr>
          <w:rFonts w:eastAsia="Times New Roman" w:cs="Times New Roman"/>
          <w:szCs w:val="24"/>
          <w:lang w:val="en-US"/>
        </w:rPr>
        <w:t>Measuring individual work performance: Identifying and selecting indicators. </w:t>
      </w:r>
      <w:proofErr w:type="spellStart"/>
      <w:r>
        <w:rPr>
          <w:rFonts w:eastAsia="Times New Roman" w:cs="Times New Roman"/>
          <w:i/>
          <w:szCs w:val="24"/>
        </w:rPr>
        <w:t>Work</w:t>
      </w:r>
      <w:proofErr w:type="spellEnd"/>
      <w:r>
        <w:rPr>
          <w:rFonts w:eastAsia="Times New Roman" w:cs="Times New Roman"/>
          <w:szCs w:val="24"/>
        </w:rPr>
        <w:t>, </w:t>
      </w:r>
      <w:r>
        <w:rPr>
          <w:rFonts w:eastAsia="Times New Roman" w:cs="Times New Roman"/>
          <w:i/>
          <w:szCs w:val="24"/>
        </w:rPr>
        <w:t>48</w:t>
      </w:r>
      <w:r>
        <w:rPr>
          <w:rFonts w:eastAsia="Times New Roman" w:cs="Times New Roman"/>
          <w:szCs w:val="24"/>
        </w:rPr>
        <w:t>(2), 229-238.</w:t>
      </w:r>
    </w:p>
    <w:p w14:paraId="6C900E45" w14:textId="77777777" w:rsidR="00C11983" w:rsidRDefault="00C11983" w:rsidP="00C11983">
      <w:pPr>
        <w:keepLines/>
        <w:spacing w:line="240" w:lineRule="auto"/>
        <w:ind w:left="720" w:hanging="720"/>
        <w:rPr>
          <w:rFonts w:eastAsia="Times New Roman" w:cs="Times New Roman"/>
          <w:szCs w:val="24"/>
          <w:highlight w:val="white"/>
        </w:rPr>
      </w:pPr>
      <w:r>
        <w:rPr>
          <w:rFonts w:eastAsia="Times New Roman" w:cs="Times New Roman"/>
          <w:szCs w:val="24"/>
          <w:highlight w:val="white"/>
        </w:rPr>
        <w:t>Lara, M., &amp; Delgado, C. (2001). La compensación total: una nueva frontera en la gestión de recursos humanos. Revista de la Asociación Española de Dirección de Personal (AEDIPE), 16, 46-51.</w:t>
      </w:r>
    </w:p>
    <w:p w14:paraId="6D806240" w14:textId="77777777" w:rsidR="00C11983" w:rsidRPr="00371362" w:rsidRDefault="00C11983" w:rsidP="00C11983">
      <w:pPr>
        <w:keepLines/>
        <w:spacing w:line="240" w:lineRule="auto"/>
        <w:ind w:left="720" w:hanging="720"/>
        <w:rPr>
          <w:rFonts w:eastAsia="Times New Roman" w:cs="Times New Roman"/>
          <w:szCs w:val="24"/>
          <w:lang w:val="en-US"/>
        </w:rPr>
      </w:pPr>
      <w:r w:rsidRPr="00371362">
        <w:rPr>
          <w:rFonts w:eastAsia="Times New Roman" w:cs="Times New Roman"/>
          <w:szCs w:val="24"/>
          <w:lang w:val="en-US"/>
        </w:rPr>
        <w:t xml:space="preserve">Lawler, E. E. (2000). </w:t>
      </w:r>
      <w:r w:rsidRPr="00371362">
        <w:rPr>
          <w:rFonts w:eastAsia="Times New Roman" w:cs="Times New Roman"/>
          <w:i/>
          <w:szCs w:val="24"/>
          <w:lang w:val="en-US"/>
        </w:rPr>
        <w:t>Rewarding excellence: Pay strategies for the new economy</w:t>
      </w:r>
      <w:r w:rsidRPr="00371362">
        <w:rPr>
          <w:rFonts w:eastAsia="Times New Roman" w:cs="Times New Roman"/>
          <w:szCs w:val="24"/>
          <w:lang w:val="en-US"/>
        </w:rPr>
        <w:t>. Jossey-Bass.</w:t>
      </w:r>
    </w:p>
    <w:p w14:paraId="714634BF" w14:textId="77777777" w:rsidR="00C11983" w:rsidRDefault="00C11983" w:rsidP="00C11983">
      <w:pPr>
        <w:keepLines/>
        <w:spacing w:line="240" w:lineRule="auto"/>
        <w:ind w:left="720" w:hanging="720"/>
        <w:rPr>
          <w:rFonts w:eastAsia="Times New Roman" w:cs="Times New Roman"/>
          <w:color w:val="222222"/>
          <w:szCs w:val="24"/>
        </w:rPr>
      </w:pPr>
      <w:r w:rsidRPr="00371362">
        <w:rPr>
          <w:rFonts w:eastAsia="Times New Roman" w:cs="Times New Roman"/>
          <w:szCs w:val="24"/>
          <w:highlight w:val="white"/>
          <w:lang w:val="en-US"/>
        </w:rPr>
        <w:t xml:space="preserve">Locke, E. A., &amp; Latham, G. P. (1990). </w:t>
      </w:r>
      <w:r w:rsidRPr="00371362">
        <w:rPr>
          <w:rFonts w:eastAsia="Times New Roman" w:cs="Times New Roman"/>
          <w:i/>
          <w:szCs w:val="24"/>
          <w:highlight w:val="white"/>
          <w:lang w:val="en-US"/>
        </w:rPr>
        <w:t>A theory of goal setting and</w:t>
      </w:r>
      <w:r w:rsidRPr="00371362">
        <w:rPr>
          <w:rFonts w:eastAsia="Times New Roman" w:cs="Times New Roman"/>
          <w:i/>
          <w:szCs w:val="24"/>
          <w:lang w:val="en-US"/>
        </w:rPr>
        <w:t xml:space="preserve"> </w:t>
      </w:r>
      <w:r w:rsidRPr="00371362">
        <w:rPr>
          <w:rFonts w:eastAsia="Times New Roman" w:cs="Times New Roman"/>
          <w:i/>
          <w:szCs w:val="24"/>
          <w:highlight w:val="white"/>
          <w:lang w:val="en-US"/>
        </w:rPr>
        <w:t>task performance</w:t>
      </w:r>
      <w:r w:rsidRPr="00371362">
        <w:rPr>
          <w:rFonts w:eastAsia="Times New Roman" w:cs="Times New Roman"/>
          <w:szCs w:val="24"/>
          <w:highlight w:val="white"/>
          <w:lang w:val="en-US"/>
        </w:rPr>
        <w:t xml:space="preserve">. </w:t>
      </w:r>
      <w:r>
        <w:rPr>
          <w:rFonts w:eastAsia="Times New Roman" w:cs="Times New Roman"/>
          <w:szCs w:val="24"/>
          <w:highlight w:val="white"/>
        </w:rPr>
        <w:t>Prentice-Hall.</w:t>
      </w:r>
      <w:r>
        <w:rPr>
          <w:rFonts w:eastAsia="Times New Roman" w:cs="Times New Roman"/>
          <w:color w:val="222222"/>
          <w:szCs w:val="24"/>
        </w:rPr>
        <w:t xml:space="preserve"> </w:t>
      </w:r>
    </w:p>
    <w:p w14:paraId="2D627B33" w14:textId="2F97AAF4" w:rsidR="00C11983" w:rsidRPr="00371362" w:rsidRDefault="00C11983" w:rsidP="00C11983">
      <w:pPr>
        <w:keepLines/>
        <w:spacing w:line="240" w:lineRule="auto"/>
        <w:ind w:left="720" w:hanging="720"/>
        <w:rPr>
          <w:rFonts w:eastAsia="Times New Roman" w:cs="Times New Roman"/>
          <w:szCs w:val="24"/>
          <w:lang w:val="en-US"/>
        </w:rPr>
      </w:pPr>
      <w:r>
        <w:rPr>
          <w:rFonts w:eastAsia="Times New Roman" w:cs="Times New Roman"/>
          <w:szCs w:val="24"/>
        </w:rPr>
        <w:t>Madrigal, B. E.,</w:t>
      </w:r>
      <w:r w:rsidR="00870011">
        <w:rPr>
          <w:rFonts w:eastAsia="Times New Roman" w:cs="Times New Roman"/>
          <w:szCs w:val="24"/>
        </w:rPr>
        <w:t xml:space="preserve"> </w:t>
      </w:r>
      <w:r>
        <w:rPr>
          <w:rFonts w:eastAsia="Times New Roman" w:cs="Times New Roman"/>
          <w:szCs w:val="24"/>
        </w:rPr>
        <w:t xml:space="preserve">(2009). Capital humano e intelectual: su evaluación. </w:t>
      </w:r>
      <w:proofErr w:type="spellStart"/>
      <w:r w:rsidRPr="00371362">
        <w:rPr>
          <w:rFonts w:eastAsia="Times New Roman" w:cs="Times New Roman"/>
          <w:szCs w:val="24"/>
          <w:lang w:val="en-US"/>
        </w:rPr>
        <w:t>Observatorio</w:t>
      </w:r>
      <w:proofErr w:type="spellEnd"/>
      <w:r w:rsidRPr="00371362">
        <w:rPr>
          <w:rFonts w:eastAsia="Times New Roman" w:cs="Times New Roman"/>
          <w:szCs w:val="24"/>
          <w:lang w:val="en-US"/>
        </w:rPr>
        <w:t xml:space="preserve"> Laboral </w:t>
      </w:r>
      <w:proofErr w:type="spellStart"/>
      <w:r w:rsidRPr="00371362">
        <w:rPr>
          <w:rFonts w:eastAsia="Times New Roman" w:cs="Times New Roman"/>
          <w:szCs w:val="24"/>
          <w:lang w:val="en-US"/>
        </w:rPr>
        <w:t>Revista</w:t>
      </w:r>
      <w:proofErr w:type="spellEnd"/>
      <w:r w:rsidRPr="00371362">
        <w:rPr>
          <w:rFonts w:eastAsia="Times New Roman" w:cs="Times New Roman"/>
          <w:szCs w:val="24"/>
          <w:lang w:val="en-US"/>
        </w:rPr>
        <w:t xml:space="preserve"> Venezolana, 2(3), 65-81. </w:t>
      </w:r>
    </w:p>
    <w:p w14:paraId="361D1816" w14:textId="77777777" w:rsidR="00C11983" w:rsidRPr="00371362" w:rsidRDefault="00C11983" w:rsidP="00C11983">
      <w:pPr>
        <w:keepLines/>
        <w:shd w:val="clear" w:color="auto" w:fill="FFFFFF"/>
        <w:spacing w:line="240" w:lineRule="auto"/>
        <w:ind w:left="720" w:hanging="720"/>
        <w:rPr>
          <w:rFonts w:eastAsia="Times New Roman" w:cs="Times New Roman"/>
          <w:szCs w:val="24"/>
          <w:highlight w:val="white"/>
          <w:lang w:val="en-US"/>
        </w:rPr>
      </w:pPr>
      <w:r w:rsidRPr="00371362">
        <w:rPr>
          <w:rFonts w:eastAsia="Times New Roman" w:cs="Times New Roman"/>
          <w:szCs w:val="24"/>
          <w:highlight w:val="white"/>
          <w:lang w:val="en-US"/>
        </w:rPr>
        <w:t xml:space="preserve">Mitchell, P., y Pattison, P. (2010). Organizational culture, intersectoral collaboration and mental health care. Journal of Health Organization and Management, 26 (1), 32-59. </w:t>
      </w:r>
      <w:hyperlink r:id="rId15">
        <w:r w:rsidRPr="00371362">
          <w:rPr>
            <w:rFonts w:eastAsia="Times New Roman" w:cs="Times New Roman"/>
            <w:color w:val="1155CC"/>
            <w:szCs w:val="24"/>
            <w:highlight w:val="white"/>
            <w:u w:val="single"/>
            <w:lang w:val="en-US"/>
          </w:rPr>
          <w:t>https://doi.org/10.1108/14777261211211089</w:t>
        </w:r>
      </w:hyperlink>
    </w:p>
    <w:p w14:paraId="1531E58D" w14:textId="77777777" w:rsidR="00C11983" w:rsidRDefault="00C11983" w:rsidP="00C11983">
      <w:pPr>
        <w:keepLines/>
        <w:shd w:val="clear" w:color="auto" w:fill="FFFFFF"/>
        <w:spacing w:line="240" w:lineRule="auto"/>
        <w:ind w:left="720" w:hanging="720"/>
        <w:rPr>
          <w:rFonts w:eastAsia="Times New Roman" w:cs="Times New Roman"/>
          <w:szCs w:val="24"/>
          <w:highlight w:val="white"/>
        </w:rPr>
      </w:pPr>
      <w:r w:rsidRPr="00371362">
        <w:rPr>
          <w:rFonts w:eastAsia="Times New Roman" w:cs="Times New Roman"/>
          <w:szCs w:val="24"/>
          <w:highlight w:val="white"/>
          <w:lang w:val="en-US"/>
        </w:rPr>
        <w:t xml:space="preserve">Milkovich, G. T., &amp; Boudreau, J. W. (1994). </w:t>
      </w:r>
      <w:r>
        <w:rPr>
          <w:rFonts w:eastAsia="Times New Roman" w:cs="Times New Roman"/>
          <w:i/>
          <w:szCs w:val="24"/>
          <w:highlight w:val="white"/>
        </w:rPr>
        <w:t>Dirección y administración de recursos humanos: Un enfoque de estrategia</w:t>
      </w:r>
      <w:r>
        <w:rPr>
          <w:rFonts w:eastAsia="Times New Roman" w:cs="Times New Roman"/>
          <w:szCs w:val="24"/>
          <w:highlight w:val="white"/>
        </w:rPr>
        <w:t xml:space="preserve"> (6ª ed., Trad. Alejandro Mondragón, </w:t>
      </w:r>
      <w:proofErr w:type="spellStart"/>
      <w:r>
        <w:rPr>
          <w:rFonts w:eastAsia="Times New Roman" w:cs="Times New Roman"/>
          <w:szCs w:val="24"/>
          <w:highlight w:val="white"/>
        </w:rPr>
        <w:t>Colab</w:t>
      </w:r>
      <w:proofErr w:type="spellEnd"/>
      <w:r>
        <w:rPr>
          <w:rFonts w:eastAsia="Times New Roman" w:cs="Times New Roman"/>
          <w:szCs w:val="24"/>
          <w:highlight w:val="white"/>
        </w:rPr>
        <w:t xml:space="preserve">. Luis González Fernández). Addison-Wesley Iberoamericana. ISBN 0-201-60126-5 </w:t>
      </w:r>
    </w:p>
    <w:p w14:paraId="364018BB" w14:textId="77777777" w:rsidR="00C11983" w:rsidRPr="00371362" w:rsidRDefault="00C11983" w:rsidP="00C11983">
      <w:pPr>
        <w:keepLines/>
        <w:shd w:val="clear" w:color="auto" w:fill="FFFFFF"/>
        <w:spacing w:line="240" w:lineRule="auto"/>
        <w:ind w:left="720" w:hanging="720"/>
        <w:rPr>
          <w:rFonts w:eastAsia="Times New Roman" w:cs="Times New Roman"/>
          <w:szCs w:val="24"/>
          <w:highlight w:val="white"/>
          <w:lang w:val="en-US"/>
        </w:rPr>
      </w:pPr>
      <w:proofErr w:type="spellStart"/>
      <w:r w:rsidRPr="00371362">
        <w:rPr>
          <w:rFonts w:eastAsia="Times New Roman" w:cs="Times New Roman"/>
          <w:szCs w:val="24"/>
          <w:highlight w:val="white"/>
          <w:lang w:val="en-US"/>
        </w:rPr>
        <w:t>Motowidlo</w:t>
      </w:r>
      <w:proofErr w:type="spellEnd"/>
      <w:r w:rsidRPr="00371362">
        <w:rPr>
          <w:rFonts w:eastAsia="Times New Roman" w:cs="Times New Roman"/>
          <w:szCs w:val="24"/>
          <w:highlight w:val="white"/>
          <w:lang w:val="en-US"/>
        </w:rPr>
        <w:t xml:space="preserve">, S. J., &amp; Van Scotter, J. R. (1994). Evidence That Task Performance Should Be Distinguished </w:t>
      </w:r>
      <w:proofErr w:type="gramStart"/>
      <w:r w:rsidRPr="00371362">
        <w:rPr>
          <w:rFonts w:eastAsia="Times New Roman" w:cs="Times New Roman"/>
          <w:szCs w:val="24"/>
          <w:highlight w:val="white"/>
          <w:lang w:val="en-US"/>
        </w:rPr>
        <w:t>From</w:t>
      </w:r>
      <w:proofErr w:type="gramEnd"/>
      <w:r w:rsidRPr="00371362">
        <w:rPr>
          <w:rFonts w:eastAsia="Times New Roman" w:cs="Times New Roman"/>
          <w:szCs w:val="24"/>
          <w:highlight w:val="white"/>
          <w:lang w:val="en-US"/>
        </w:rPr>
        <w:t xml:space="preserve"> Contextual Performance. </w:t>
      </w:r>
      <w:r w:rsidRPr="00371362">
        <w:rPr>
          <w:rFonts w:eastAsia="Times New Roman" w:cs="Times New Roman"/>
          <w:i/>
          <w:szCs w:val="24"/>
          <w:highlight w:val="white"/>
          <w:lang w:val="en-US"/>
        </w:rPr>
        <w:t>Journal of Applied Psychology</w:t>
      </w:r>
      <w:r w:rsidRPr="00371362">
        <w:rPr>
          <w:rFonts w:eastAsia="Times New Roman" w:cs="Times New Roman"/>
          <w:szCs w:val="24"/>
          <w:highlight w:val="white"/>
          <w:lang w:val="en-US"/>
        </w:rPr>
        <w:t>, 79 (4), 475 –480.</w:t>
      </w:r>
    </w:p>
    <w:p w14:paraId="540194D9" w14:textId="77777777" w:rsidR="00C11983" w:rsidRPr="00371362" w:rsidRDefault="00C11983" w:rsidP="00C11983">
      <w:pPr>
        <w:keepLines/>
        <w:shd w:val="clear" w:color="auto" w:fill="FFFFFF"/>
        <w:spacing w:line="240" w:lineRule="auto"/>
        <w:ind w:left="720" w:hanging="720"/>
        <w:rPr>
          <w:rFonts w:eastAsia="Times New Roman" w:cs="Times New Roman"/>
          <w:szCs w:val="24"/>
          <w:highlight w:val="white"/>
          <w:lang w:val="en-US"/>
        </w:rPr>
      </w:pPr>
      <w:r w:rsidRPr="00371362">
        <w:rPr>
          <w:rFonts w:eastAsia="Times New Roman" w:cs="Times New Roman"/>
          <w:szCs w:val="24"/>
          <w:highlight w:val="white"/>
          <w:lang w:val="en-US"/>
        </w:rPr>
        <w:t>Milkovich, G. T., &amp; Newman, J. M. (2008). Compensation. McGraw-Hill Education.</w:t>
      </w:r>
    </w:p>
    <w:p w14:paraId="5BB83DA5" w14:textId="77777777" w:rsidR="00C11983" w:rsidRPr="00371362" w:rsidRDefault="00C11983" w:rsidP="00C11983">
      <w:pPr>
        <w:keepLines/>
        <w:shd w:val="clear" w:color="auto" w:fill="FFFFFF"/>
        <w:spacing w:line="240" w:lineRule="auto"/>
        <w:ind w:left="720" w:hanging="720"/>
        <w:rPr>
          <w:rFonts w:eastAsia="Times New Roman" w:cs="Times New Roman"/>
          <w:szCs w:val="24"/>
          <w:lang w:val="en-US"/>
        </w:rPr>
      </w:pPr>
      <w:r w:rsidRPr="00371362">
        <w:rPr>
          <w:rFonts w:eastAsia="Times New Roman" w:cs="Times New Roman"/>
          <w:szCs w:val="24"/>
          <w:lang w:val="en-US"/>
        </w:rPr>
        <w:t xml:space="preserve">Mondy, R. W. (2008). Human Resource Management (10th ed.). New Jersey: Pearson Prentice Hall. </w:t>
      </w:r>
    </w:p>
    <w:p w14:paraId="4621C399" w14:textId="7DCA0356" w:rsidR="00C11983" w:rsidRPr="00371362" w:rsidRDefault="00C11983" w:rsidP="00C11983">
      <w:pPr>
        <w:keepLines/>
        <w:shd w:val="clear" w:color="auto" w:fill="FFFFFF"/>
        <w:spacing w:line="240" w:lineRule="auto"/>
        <w:ind w:left="720" w:hanging="720"/>
        <w:rPr>
          <w:rFonts w:eastAsia="Times New Roman" w:cs="Times New Roman"/>
          <w:szCs w:val="24"/>
          <w:lang w:val="en-US"/>
        </w:rPr>
      </w:pPr>
      <w:proofErr w:type="spellStart"/>
      <w:r w:rsidRPr="00371362">
        <w:rPr>
          <w:rFonts w:eastAsia="Times New Roman" w:cs="Times New Roman"/>
          <w:szCs w:val="24"/>
          <w:lang w:val="en-US"/>
        </w:rPr>
        <w:t>Nzyoka</w:t>
      </w:r>
      <w:proofErr w:type="spellEnd"/>
      <w:r w:rsidRPr="00371362">
        <w:rPr>
          <w:rFonts w:eastAsia="Times New Roman" w:cs="Times New Roman"/>
          <w:szCs w:val="24"/>
          <w:lang w:val="en-US"/>
        </w:rPr>
        <w:t xml:space="preserve">, C, &amp; Orwa, B. (2016). The Relationship Between Total Compensation and Employee Performance in the Insurance Industry, Case of Mayfair Insurance Company Limited. </w:t>
      </w:r>
      <w:r w:rsidRPr="00371362">
        <w:rPr>
          <w:rFonts w:eastAsia="Times New Roman" w:cs="Times New Roman"/>
          <w:i/>
          <w:szCs w:val="24"/>
          <w:lang w:val="en-US"/>
        </w:rPr>
        <w:t>Psychology and Behavioral Sciences</w:t>
      </w:r>
      <w:r w:rsidRPr="00371362">
        <w:rPr>
          <w:rFonts w:eastAsia="Times New Roman" w:cs="Times New Roman"/>
          <w:szCs w:val="24"/>
          <w:lang w:val="en-US"/>
        </w:rPr>
        <w:t>, 5(1),</w:t>
      </w:r>
      <w:r w:rsidR="00870011">
        <w:rPr>
          <w:rFonts w:eastAsia="Times New Roman" w:cs="Times New Roman"/>
          <w:szCs w:val="24"/>
          <w:lang w:val="en-US"/>
        </w:rPr>
        <w:t xml:space="preserve"> </w:t>
      </w:r>
      <w:r w:rsidRPr="00371362">
        <w:rPr>
          <w:rFonts w:eastAsia="Times New Roman" w:cs="Times New Roman"/>
          <w:szCs w:val="24"/>
          <w:lang w:val="en-US"/>
        </w:rPr>
        <w:t xml:space="preserve">20-36. </w:t>
      </w:r>
      <w:proofErr w:type="spellStart"/>
      <w:r w:rsidRPr="00371362">
        <w:rPr>
          <w:rFonts w:eastAsia="Times New Roman" w:cs="Times New Roman"/>
          <w:szCs w:val="24"/>
          <w:lang w:val="en-US"/>
        </w:rPr>
        <w:t>doi</w:t>
      </w:r>
      <w:proofErr w:type="spellEnd"/>
      <w:r w:rsidRPr="00371362">
        <w:rPr>
          <w:rFonts w:eastAsia="Times New Roman" w:cs="Times New Roman"/>
          <w:szCs w:val="24"/>
          <w:lang w:val="en-US"/>
        </w:rPr>
        <w:t xml:space="preserve">: 10.11648/j.pbs.20160501.14 </w:t>
      </w:r>
    </w:p>
    <w:p w14:paraId="1859AA90" w14:textId="77777777" w:rsidR="00C11983" w:rsidRDefault="00C11983" w:rsidP="00C11983">
      <w:pPr>
        <w:keepLines/>
        <w:shd w:val="clear" w:color="auto" w:fill="FFFFFF"/>
        <w:spacing w:line="240" w:lineRule="auto"/>
        <w:ind w:left="720" w:hanging="720"/>
        <w:rPr>
          <w:rFonts w:eastAsia="Times New Roman" w:cs="Times New Roman"/>
          <w:szCs w:val="24"/>
          <w:highlight w:val="white"/>
        </w:rPr>
      </w:pPr>
      <w:r w:rsidRPr="00371362">
        <w:rPr>
          <w:rFonts w:eastAsia="Times New Roman" w:cs="Times New Roman"/>
          <w:szCs w:val="24"/>
          <w:lang w:val="en-US"/>
        </w:rPr>
        <w:t xml:space="preserve">Pfeffer, J. (1998). The Human Equation: Building Profits by Putting People First. </w:t>
      </w:r>
      <w:r>
        <w:rPr>
          <w:rFonts w:eastAsia="Times New Roman" w:cs="Times New Roman"/>
          <w:szCs w:val="24"/>
        </w:rPr>
        <w:t xml:space="preserve">Harvard Business </w:t>
      </w:r>
      <w:proofErr w:type="spellStart"/>
      <w:r>
        <w:rPr>
          <w:rFonts w:eastAsia="Times New Roman" w:cs="Times New Roman"/>
          <w:szCs w:val="24"/>
        </w:rPr>
        <w:t>School</w:t>
      </w:r>
      <w:proofErr w:type="spellEnd"/>
      <w:r>
        <w:rPr>
          <w:rFonts w:eastAsia="Times New Roman" w:cs="Times New Roman"/>
          <w:szCs w:val="24"/>
        </w:rPr>
        <w:t xml:space="preserve"> </w:t>
      </w:r>
      <w:proofErr w:type="spellStart"/>
      <w:r>
        <w:rPr>
          <w:rFonts w:eastAsia="Times New Roman" w:cs="Times New Roman"/>
          <w:szCs w:val="24"/>
        </w:rPr>
        <w:t>Press</w:t>
      </w:r>
      <w:proofErr w:type="spellEnd"/>
      <w:r>
        <w:rPr>
          <w:rFonts w:eastAsia="Times New Roman" w:cs="Times New Roman"/>
          <w:szCs w:val="24"/>
        </w:rPr>
        <w:t>.</w:t>
      </w:r>
    </w:p>
    <w:p w14:paraId="42F111F5" w14:textId="77777777" w:rsidR="00C11983" w:rsidRDefault="00C11983" w:rsidP="00C11983">
      <w:pPr>
        <w:keepLines/>
        <w:spacing w:line="240" w:lineRule="auto"/>
        <w:ind w:left="720" w:hanging="720"/>
        <w:rPr>
          <w:rFonts w:eastAsia="Times New Roman" w:cs="Times New Roman"/>
          <w:szCs w:val="24"/>
          <w:highlight w:val="white"/>
        </w:rPr>
      </w:pPr>
      <w:r>
        <w:rPr>
          <w:rFonts w:eastAsia="Times New Roman" w:cs="Times New Roman"/>
          <w:szCs w:val="24"/>
          <w:highlight w:val="white"/>
        </w:rPr>
        <w:t xml:space="preserve">Piedra, N. (2022). Estado de la Investigación: Los Talleres del Mundo Global, La Máquina Textil y Los Call Centers en Centroamérica. </w:t>
      </w:r>
      <w:r>
        <w:rPr>
          <w:rFonts w:eastAsia="Times New Roman" w:cs="Times New Roman"/>
          <w:i/>
          <w:szCs w:val="24"/>
          <w:highlight w:val="white"/>
        </w:rPr>
        <w:t>Revista De Ciencias Sociales</w:t>
      </w:r>
      <w:r>
        <w:rPr>
          <w:rFonts w:eastAsia="Times New Roman" w:cs="Times New Roman"/>
          <w:szCs w:val="24"/>
          <w:highlight w:val="white"/>
        </w:rPr>
        <w:t xml:space="preserve">, (172), 141–155. </w:t>
      </w:r>
      <w:hyperlink r:id="rId16">
        <w:r>
          <w:rPr>
            <w:rFonts w:eastAsia="Times New Roman" w:cs="Times New Roman"/>
            <w:color w:val="1155CC"/>
            <w:szCs w:val="24"/>
            <w:highlight w:val="white"/>
            <w:u w:val="single"/>
          </w:rPr>
          <w:t>https://doi.org/10.15517/rcs.v0i172.49940</w:t>
        </w:r>
      </w:hyperlink>
    </w:p>
    <w:p w14:paraId="354AADF6" w14:textId="77777777" w:rsidR="00C11983" w:rsidRDefault="00C11983" w:rsidP="00C11983">
      <w:pPr>
        <w:keepLines/>
        <w:spacing w:line="240" w:lineRule="auto"/>
        <w:ind w:left="720" w:hanging="720"/>
        <w:rPr>
          <w:rFonts w:eastAsia="Times New Roman" w:cs="Times New Roman"/>
          <w:szCs w:val="24"/>
          <w:highlight w:val="white"/>
        </w:rPr>
      </w:pPr>
      <w:r>
        <w:rPr>
          <w:rFonts w:eastAsia="Times New Roman" w:cs="Times New Roman"/>
          <w:color w:val="000000"/>
          <w:szCs w:val="24"/>
          <w:highlight w:val="white"/>
        </w:rPr>
        <w:t xml:space="preserve">Piedra, N. (2020). </w:t>
      </w:r>
      <w:r w:rsidRPr="00371362">
        <w:rPr>
          <w:rFonts w:eastAsia="Times New Roman" w:cs="Times New Roman"/>
          <w:color w:val="000000"/>
          <w:szCs w:val="24"/>
          <w:highlight w:val="white"/>
          <w:lang w:val="en-US"/>
        </w:rPr>
        <w:t xml:space="preserve">Work in Call Centers: The Corporeality of work experience. </w:t>
      </w:r>
      <w:r>
        <w:rPr>
          <w:rFonts w:eastAsia="Times New Roman" w:cs="Times New Roman"/>
          <w:color w:val="000000"/>
          <w:szCs w:val="24"/>
          <w:highlight w:val="white"/>
        </w:rPr>
        <w:t xml:space="preserve">Revista Rupturas, 10(1), 103-137. </w:t>
      </w:r>
      <w:hyperlink r:id="rId17">
        <w:r>
          <w:rPr>
            <w:rFonts w:eastAsia="Times New Roman" w:cs="Times New Roman"/>
            <w:color w:val="000000"/>
            <w:szCs w:val="24"/>
            <w:highlight w:val="white"/>
          </w:rPr>
          <w:t>https://dx.doi.org/10.22458/rr.v10i1.2752</w:t>
        </w:r>
      </w:hyperlink>
    </w:p>
    <w:p w14:paraId="0D007490" w14:textId="77777777" w:rsidR="00C11983" w:rsidRPr="00371362" w:rsidRDefault="00C11983" w:rsidP="00C11983">
      <w:pPr>
        <w:keepLines/>
        <w:spacing w:line="240" w:lineRule="auto"/>
        <w:ind w:left="720" w:hanging="720"/>
        <w:rPr>
          <w:rFonts w:eastAsia="Times New Roman" w:cs="Times New Roman"/>
          <w:szCs w:val="24"/>
          <w:highlight w:val="white"/>
          <w:lang w:val="en-US"/>
        </w:rPr>
      </w:pPr>
      <w:proofErr w:type="spellStart"/>
      <w:r>
        <w:rPr>
          <w:rFonts w:eastAsia="Times New Roman" w:cs="Times New Roman"/>
          <w:szCs w:val="24"/>
        </w:rPr>
        <w:t>Rawashdeh</w:t>
      </w:r>
      <w:proofErr w:type="spellEnd"/>
      <w:r>
        <w:rPr>
          <w:rFonts w:eastAsia="Times New Roman" w:cs="Times New Roman"/>
          <w:szCs w:val="24"/>
        </w:rPr>
        <w:t xml:space="preserve">, A. M. (2018). </w:t>
      </w:r>
      <w:r w:rsidRPr="00371362">
        <w:rPr>
          <w:rFonts w:eastAsia="Times New Roman" w:cs="Times New Roman"/>
          <w:szCs w:val="24"/>
          <w:lang w:val="en-US"/>
        </w:rPr>
        <w:t>The Impact of Talent Management Strategies on Bank Performance in Jordanian Commercial Banks. Modern Applied Science, 12(12). https://doi.org/10.5539/mas.v12n12p49</w:t>
      </w:r>
    </w:p>
    <w:p w14:paraId="658462A5" w14:textId="77777777" w:rsidR="00C11983" w:rsidRDefault="00C11983" w:rsidP="00C11983">
      <w:pPr>
        <w:keepLines/>
        <w:spacing w:line="240" w:lineRule="auto"/>
        <w:ind w:left="720" w:hanging="720"/>
        <w:rPr>
          <w:rFonts w:eastAsia="Times New Roman" w:cs="Times New Roman"/>
          <w:szCs w:val="24"/>
        </w:rPr>
      </w:pPr>
      <w:r w:rsidRPr="00371362">
        <w:rPr>
          <w:rFonts w:eastAsia="Times New Roman" w:cs="Times New Roman"/>
          <w:szCs w:val="24"/>
          <w:lang w:val="en-US"/>
        </w:rPr>
        <w:t xml:space="preserve">Robbins, S. P. (2013). </w:t>
      </w:r>
      <w:r>
        <w:rPr>
          <w:rFonts w:eastAsia="Times New Roman" w:cs="Times New Roman"/>
          <w:i/>
          <w:szCs w:val="24"/>
        </w:rPr>
        <w:t>Comportamiento organizacional</w:t>
      </w:r>
      <w:r>
        <w:rPr>
          <w:rFonts w:eastAsia="Times New Roman" w:cs="Times New Roman"/>
          <w:szCs w:val="24"/>
        </w:rPr>
        <w:t xml:space="preserve"> (15ª ed.). Pearson.</w:t>
      </w:r>
    </w:p>
    <w:p w14:paraId="22C945D6" w14:textId="77777777" w:rsidR="00C11983" w:rsidRPr="00371362" w:rsidRDefault="00C11983" w:rsidP="00C11983">
      <w:pPr>
        <w:keepLines/>
        <w:spacing w:line="240" w:lineRule="auto"/>
        <w:ind w:left="720" w:hanging="720"/>
        <w:rPr>
          <w:rFonts w:eastAsia="Times New Roman" w:cs="Times New Roman"/>
          <w:szCs w:val="24"/>
          <w:highlight w:val="white"/>
          <w:lang w:val="en-US"/>
        </w:rPr>
      </w:pPr>
      <w:r w:rsidRPr="00371362">
        <w:rPr>
          <w:rFonts w:eastAsia="Times New Roman" w:cs="Times New Roman"/>
          <w:szCs w:val="24"/>
          <w:lang w:val="en-US"/>
        </w:rPr>
        <w:t xml:space="preserve">Robbins, S. P., &amp; Judge, T. A. (2014). </w:t>
      </w:r>
      <w:r w:rsidRPr="00371362">
        <w:rPr>
          <w:rFonts w:eastAsia="Times New Roman" w:cs="Times New Roman"/>
          <w:i/>
          <w:szCs w:val="24"/>
          <w:lang w:val="en-US"/>
        </w:rPr>
        <w:t>Essentials of organizational behavior</w:t>
      </w:r>
      <w:r w:rsidRPr="00371362">
        <w:rPr>
          <w:rFonts w:eastAsia="Times New Roman" w:cs="Times New Roman"/>
          <w:szCs w:val="24"/>
          <w:lang w:val="en-US"/>
        </w:rPr>
        <w:t xml:space="preserve"> (12ª ed.). Pearson.</w:t>
      </w:r>
    </w:p>
    <w:p w14:paraId="1E88D9D1" w14:textId="77777777" w:rsidR="00C11983" w:rsidRPr="00371362" w:rsidRDefault="00C11983" w:rsidP="00C11983">
      <w:pPr>
        <w:keepLines/>
        <w:spacing w:line="240" w:lineRule="auto"/>
        <w:ind w:left="720" w:hanging="720"/>
        <w:rPr>
          <w:rFonts w:eastAsia="Times New Roman" w:cs="Times New Roman"/>
          <w:szCs w:val="24"/>
          <w:highlight w:val="white"/>
          <w:lang w:val="en-US"/>
        </w:rPr>
      </w:pPr>
      <w:r w:rsidRPr="00371362">
        <w:rPr>
          <w:rFonts w:eastAsia="Times New Roman" w:cs="Times New Roman"/>
          <w:szCs w:val="24"/>
          <w:highlight w:val="white"/>
          <w:lang w:val="en-US"/>
        </w:rPr>
        <w:t xml:space="preserve">Schuster, J., &amp; </w:t>
      </w:r>
      <w:proofErr w:type="spellStart"/>
      <w:r w:rsidRPr="00371362">
        <w:rPr>
          <w:rFonts w:eastAsia="Times New Roman" w:cs="Times New Roman"/>
          <w:szCs w:val="24"/>
          <w:highlight w:val="white"/>
          <w:lang w:val="en-US"/>
        </w:rPr>
        <w:t>Zingheim</w:t>
      </w:r>
      <w:proofErr w:type="spellEnd"/>
      <w:r w:rsidRPr="00371362">
        <w:rPr>
          <w:rFonts w:eastAsia="Times New Roman" w:cs="Times New Roman"/>
          <w:szCs w:val="24"/>
          <w:highlight w:val="white"/>
          <w:lang w:val="en-US"/>
        </w:rPr>
        <w:t>, P. (1992). The New Pay: Linking Employee and Organizational Performance. Jossey-Bass Publishers.</w:t>
      </w:r>
    </w:p>
    <w:p w14:paraId="0318EDD0" w14:textId="77777777" w:rsidR="00C11983" w:rsidRPr="00371362" w:rsidRDefault="00C11983" w:rsidP="00870011">
      <w:pPr>
        <w:keepLines/>
        <w:spacing w:line="240" w:lineRule="auto"/>
        <w:ind w:left="720" w:hanging="720"/>
        <w:jc w:val="left"/>
        <w:rPr>
          <w:rFonts w:eastAsia="Times New Roman" w:cs="Times New Roman"/>
          <w:color w:val="C8C8C8"/>
          <w:szCs w:val="24"/>
          <w:shd w:val="clear" w:color="auto" w:fill="2E3338"/>
          <w:lang w:val="en-US"/>
        </w:rPr>
      </w:pPr>
      <w:proofErr w:type="spellStart"/>
      <w:r w:rsidRPr="00371362">
        <w:rPr>
          <w:rFonts w:eastAsia="Times New Roman" w:cs="Times New Roman"/>
          <w:szCs w:val="24"/>
          <w:highlight w:val="white"/>
          <w:lang w:val="en-US"/>
        </w:rPr>
        <w:t>Sitopu</w:t>
      </w:r>
      <w:proofErr w:type="spellEnd"/>
      <w:r w:rsidRPr="00371362">
        <w:rPr>
          <w:rFonts w:eastAsia="Times New Roman" w:cs="Times New Roman"/>
          <w:szCs w:val="24"/>
          <w:highlight w:val="white"/>
          <w:lang w:val="en-US"/>
        </w:rPr>
        <w:t xml:space="preserve">, Y. B., </w:t>
      </w:r>
      <w:proofErr w:type="spellStart"/>
      <w:r w:rsidRPr="00371362">
        <w:rPr>
          <w:rFonts w:eastAsia="Times New Roman" w:cs="Times New Roman"/>
          <w:szCs w:val="24"/>
          <w:highlight w:val="white"/>
          <w:lang w:val="en-US"/>
        </w:rPr>
        <w:t>Sitinjak</w:t>
      </w:r>
      <w:proofErr w:type="spellEnd"/>
      <w:r w:rsidRPr="00371362">
        <w:rPr>
          <w:rFonts w:eastAsia="Times New Roman" w:cs="Times New Roman"/>
          <w:szCs w:val="24"/>
          <w:highlight w:val="white"/>
          <w:lang w:val="en-US"/>
        </w:rPr>
        <w:t xml:space="preserve">, K. </w:t>
      </w:r>
      <w:proofErr w:type="gramStart"/>
      <w:r w:rsidRPr="00371362">
        <w:rPr>
          <w:rFonts w:eastAsia="Times New Roman" w:cs="Times New Roman"/>
          <w:szCs w:val="24"/>
          <w:highlight w:val="white"/>
          <w:lang w:val="en-US"/>
        </w:rPr>
        <w:t>A. .</w:t>
      </w:r>
      <w:proofErr w:type="gramEnd"/>
      <w:r w:rsidRPr="00371362">
        <w:rPr>
          <w:rFonts w:eastAsia="Times New Roman" w:cs="Times New Roman"/>
          <w:szCs w:val="24"/>
          <w:highlight w:val="white"/>
          <w:lang w:val="en-US"/>
        </w:rPr>
        <w:t xml:space="preserve">, &amp; </w:t>
      </w:r>
      <w:proofErr w:type="spellStart"/>
      <w:r w:rsidRPr="00371362">
        <w:rPr>
          <w:rFonts w:eastAsia="Times New Roman" w:cs="Times New Roman"/>
          <w:szCs w:val="24"/>
          <w:highlight w:val="white"/>
          <w:lang w:val="en-US"/>
        </w:rPr>
        <w:t>Marpaung</w:t>
      </w:r>
      <w:proofErr w:type="spellEnd"/>
      <w:r w:rsidRPr="00371362">
        <w:rPr>
          <w:rFonts w:eastAsia="Times New Roman" w:cs="Times New Roman"/>
          <w:szCs w:val="24"/>
          <w:highlight w:val="white"/>
          <w:lang w:val="en-US"/>
        </w:rPr>
        <w:t xml:space="preserve">, F. </w:t>
      </w:r>
      <w:proofErr w:type="gramStart"/>
      <w:r w:rsidRPr="00371362">
        <w:rPr>
          <w:rFonts w:eastAsia="Times New Roman" w:cs="Times New Roman"/>
          <w:szCs w:val="24"/>
          <w:highlight w:val="white"/>
          <w:lang w:val="en-US"/>
        </w:rPr>
        <w:t>K. .</w:t>
      </w:r>
      <w:proofErr w:type="gramEnd"/>
      <w:r w:rsidRPr="00371362">
        <w:rPr>
          <w:rFonts w:eastAsia="Times New Roman" w:cs="Times New Roman"/>
          <w:szCs w:val="24"/>
          <w:highlight w:val="white"/>
          <w:lang w:val="en-US"/>
        </w:rPr>
        <w:t xml:space="preserve"> (2021). The Influence of Motivation, Work Discipline, and Compensation on Employee Performance. </w:t>
      </w:r>
      <w:r w:rsidRPr="00371362">
        <w:rPr>
          <w:rFonts w:eastAsia="Times New Roman" w:cs="Times New Roman"/>
          <w:i/>
          <w:szCs w:val="24"/>
          <w:highlight w:val="white"/>
          <w:lang w:val="en-US"/>
        </w:rPr>
        <w:t>Golden Ratio of Human Resource Management</w:t>
      </w:r>
      <w:r w:rsidRPr="00371362">
        <w:rPr>
          <w:rFonts w:eastAsia="Times New Roman" w:cs="Times New Roman"/>
          <w:szCs w:val="24"/>
          <w:highlight w:val="white"/>
          <w:lang w:val="en-US"/>
        </w:rPr>
        <w:t xml:space="preserve">, 1(2), 72 - 83. </w:t>
      </w:r>
      <w:hyperlink r:id="rId18">
        <w:r w:rsidRPr="00371362">
          <w:rPr>
            <w:rFonts w:eastAsia="Times New Roman" w:cs="Times New Roman"/>
            <w:szCs w:val="24"/>
            <w:highlight w:val="white"/>
            <w:lang w:val="en-US"/>
          </w:rPr>
          <w:t>https://doi.org/10.52970/grhrm.v1i2.79</w:t>
        </w:r>
      </w:hyperlink>
    </w:p>
    <w:p w14:paraId="6E67F198" w14:textId="77777777" w:rsidR="00C11983" w:rsidRPr="00371362" w:rsidRDefault="00C11983" w:rsidP="00C11983">
      <w:pPr>
        <w:keepLines/>
        <w:spacing w:line="240" w:lineRule="auto"/>
        <w:ind w:left="720" w:hanging="720"/>
        <w:rPr>
          <w:rFonts w:eastAsia="Times New Roman" w:cs="Times New Roman"/>
          <w:szCs w:val="24"/>
          <w:highlight w:val="white"/>
          <w:lang w:val="en-US"/>
        </w:rPr>
      </w:pPr>
      <w:r w:rsidRPr="00371362">
        <w:rPr>
          <w:rFonts w:eastAsia="Times New Roman" w:cs="Times New Roman"/>
          <w:szCs w:val="24"/>
          <w:highlight w:val="white"/>
          <w:lang w:val="en-US"/>
        </w:rPr>
        <w:t>Tropman, J. (2001). The Compensation Solution: How to Develop an Employee-Driven Rewards System. Jossey-Bass.</w:t>
      </w:r>
    </w:p>
    <w:p w14:paraId="0B2DCB28" w14:textId="486B75C2" w:rsidR="00C727EA" w:rsidRDefault="00C11983" w:rsidP="00870011">
      <w:pPr>
        <w:keepLines/>
        <w:spacing w:line="240" w:lineRule="auto"/>
        <w:ind w:left="720" w:hanging="720"/>
        <w:rPr>
          <w:rFonts w:eastAsia="Times New Roman" w:cs="Times New Roman"/>
          <w:szCs w:val="24"/>
          <w:highlight w:val="white"/>
          <w:lang w:val="en-US"/>
        </w:rPr>
      </w:pPr>
      <w:r w:rsidRPr="00371362">
        <w:rPr>
          <w:rFonts w:eastAsia="Times New Roman" w:cs="Times New Roman"/>
          <w:szCs w:val="24"/>
          <w:highlight w:val="white"/>
          <w:lang w:val="en-US"/>
        </w:rPr>
        <w:lastRenderedPageBreak/>
        <w:t xml:space="preserve">Vroom, V. H. (1964). </w:t>
      </w:r>
      <w:r w:rsidRPr="00371362">
        <w:rPr>
          <w:rFonts w:eastAsia="Times New Roman" w:cs="Times New Roman"/>
          <w:i/>
          <w:szCs w:val="24"/>
          <w:highlight w:val="white"/>
          <w:lang w:val="en-US"/>
        </w:rPr>
        <w:t>Work and motivation</w:t>
      </w:r>
      <w:r w:rsidRPr="00371362">
        <w:rPr>
          <w:rFonts w:eastAsia="Times New Roman" w:cs="Times New Roman"/>
          <w:szCs w:val="24"/>
          <w:highlight w:val="white"/>
          <w:lang w:val="en-US"/>
        </w:rPr>
        <w:t>. John Wiley &amp; Sons.</w:t>
      </w:r>
    </w:p>
    <w:p w14:paraId="7FE6A385" w14:textId="77777777" w:rsidR="00785515" w:rsidRDefault="00785515" w:rsidP="00870011">
      <w:pPr>
        <w:keepLines/>
        <w:spacing w:line="240" w:lineRule="auto"/>
        <w:ind w:left="720" w:hanging="720"/>
        <w:rPr>
          <w:rFonts w:eastAsia="Times New Roman" w:cs="Times New Roman"/>
          <w:szCs w:val="24"/>
          <w:highlight w:val="white"/>
          <w:lang w:val="en-US"/>
        </w:rPr>
      </w:pPr>
    </w:p>
    <w:p w14:paraId="53EDAB2F" w14:textId="77777777" w:rsidR="00785515" w:rsidRDefault="00785515" w:rsidP="00785515">
      <w:pPr>
        <w:pStyle w:val="Ttulo2"/>
        <w:spacing w:line="360" w:lineRule="auto"/>
      </w:pPr>
      <w:r>
        <w:t xml:space="preserve">Anexo 1. </w:t>
      </w:r>
    </w:p>
    <w:p w14:paraId="5FCD1572" w14:textId="77777777" w:rsidR="00785515" w:rsidRDefault="00785515" w:rsidP="00785515">
      <w:pPr>
        <w:rPr>
          <w:rFonts w:eastAsia="Times New Roman" w:cs="Times New Roman"/>
          <w:i/>
          <w:szCs w:val="24"/>
        </w:rPr>
      </w:pPr>
      <w:r>
        <w:rPr>
          <w:rFonts w:eastAsia="Times New Roman" w:cs="Times New Roman"/>
          <w:i/>
          <w:szCs w:val="24"/>
        </w:rPr>
        <w:t xml:space="preserve">Cuestionario </w:t>
      </w:r>
    </w:p>
    <w:p w14:paraId="59BC9B6B" w14:textId="77777777" w:rsidR="00785515" w:rsidRDefault="00785515" w:rsidP="00785515">
      <w:pPr>
        <w:rPr>
          <w:rFonts w:eastAsia="Times New Roman" w:cs="Times New Roman"/>
          <w:szCs w:val="24"/>
        </w:rPr>
      </w:pPr>
      <w:r>
        <w:rPr>
          <w:rFonts w:eastAsia="Times New Roman" w:cs="Times New Roman"/>
          <w:szCs w:val="24"/>
        </w:rPr>
        <w:t>Compensación Dineraria Directa</w:t>
      </w:r>
    </w:p>
    <w:p w14:paraId="33A32C04" w14:textId="77777777" w:rsidR="00785515" w:rsidRDefault="00785515" w:rsidP="00785515">
      <w:pPr>
        <w:rPr>
          <w:rFonts w:eastAsia="Times New Roman" w:cs="Times New Roman"/>
          <w:szCs w:val="24"/>
        </w:rPr>
      </w:pPr>
      <w:r>
        <w:rPr>
          <w:rFonts w:eastAsia="Times New Roman" w:cs="Times New Roman"/>
          <w:szCs w:val="24"/>
        </w:rPr>
        <w:t>C1. Recibo un bono cuando cumplo o supero mis metas.</w:t>
      </w:r>
    </w:p>
    <w:p w14:paraId="15DC6E9F" w14:textId="77777777" w:rsidR="00785515" w:rsidRDefault="00785515" w:rsidP="00785515">
      <w:pPr>
        <w:rPr>
          <w:rFonts w:eastAsia="Times New Roman" w:cs="Times New Roman"/>
          <w:szCs w:val="24"/>
        </w:rPr>
      </w:pPr>
      <w:r>
        <w:rPr>
          <w:rFonts w:eastAsia="Times New Roman" w:cs="Times New Roman"/>
          <w:szCs w:val="24"/>
        </w:rPr>
        <w:t>C2. Me dan un premio en dinero si mejoro mi desempeño en el trabajo.</w:t>
      </w:r>
    </w:p>
    <w:p w14:paraId="448C8315" w14:textId="77777777" w:rsidR="00785515" w:rsidRDefault="00785515" w:rsidP="00785515">
      <w:pPr>
        <w:rPr>
          <w:rFonts w:eastAsia="Times New Roman" w:cs="Times New Roman"/>
          <w:szCs w:val="24"/>
        </w:rPr>
      </w:pPr>
      <w:r>
        <w:rPr>
          <w:rFonts w:eastAsia="Times New Roman" w:cs="Times New Roman"/>
          <w:szCs w:val="24"/>
        </w:rPr>
        <w:t>C3. Me pagan un extra por aprender nuevas habilidades útiles para mi puesto.</w:t>
      </w:r>
    </w:p>
    <w:p w14:paraId="5D8D94BE" w14:textId="77777777" w:rsidR="00785515" w:rsidRDefault="00785515" w:rsidP="00785515">
      <w:pPr>
        <w:rPr>
          <w:rFonts w:eastAsia="Times New Roman" w:cs="Times New Roman"/>
          <w:szCs w:val="24"/>
        </w:rPr>
      </w:pPr>
      <w:r>
        <w:rPr>
          <w:rFonts w:eastAsia="Times New Roman" w:cs="Times New Roman"/>
          <w:szCs w:val="24"/>
        </w:rPr>
        <w:t>C4. Hay premios o pagos extra por certificarme o aprender algo que ayude a la empresa.</w:t>
      </w:r>
    </w:p>
    <w:p w14:paraId="1B902E3E" w14:textId="77777777" w:rsidR="00785515" w:rsidRDefault="00785515" w:rsidP="00785515">
      <w:pPr>
        <w:rPr>
          <w:rFonts w:eastAsia="Times New Roman" w:cs="Times New Roman"/>
          <w:szCs w:val="24"/>
        </w:rPr>
      </w:pPr>
      <w:r>
        <w:rPr>
          <w:rFonts w:eastAsia="Times New Roman" w:cs="Times New Roman"/>
          <w:szCs w:val="24"/>
        </w:rPr>
        <w:t>C5. Me explican claramente cuánto gano y cómo se calculan mis comisiones.</w:t>
      </w:r>
    </w:p>
    <w:p w14:paraId="054AC59C" w14:textId="77777777" w:rsidR="00785515" w:rsidRDefault="00785515" w:rsidP="00785515">
      <w:pPr>
        <w:rPr>
          <w:rFonts w:eastAsia="Times New Roman" w:cs="Times New Roman"/>
          <w:szCs w:val="24"/>
        </w:rPr>
      </w:pPr>
      <w:r>
        <w:rPr>
          <w:rFonts w:eastAsia="Times New Roman" w:cs="Times New Roman"/>
          <w:szCs w:val="24"/>
        </w:rPr>
        <w:t>C6. Entiendo bien los bonos y descuentos que se aplican a mi sueldo.</w:t>
      </w:r>
    </w:p>
    <w:p w14:paraId="208BB748" w14:textId="77777777" w:rsidR="00785515" w:rsidRDefault="00785515" w:rsidP="00785515">
      <w:pPr>
        <w:rPr>
          <w:rFonts w:eastAsia="Times New Roman" w:cs="Times New Roman"/>
          <w:szCs w:val="24"/>
        </w:rPr>
      </w:pPr>
      <w:r>
        <w:rPr>
          <w:rFonts w:eastAsia="Times New Roman" w:cs="Times New Roman"/>
          <w:szCs w:val="24"/>
        </w:rPr>
        <w:t>C7. Me pagan a tiempo y sin errores.</w:t>
      </w:r>
    </w:p>
    <w:p w14:paraId="2B03152E" w14:textId="77777777" w:rsidR="00785515" w:rsidRDefault="00785515" w:rsidP="00785515">
      <w:pPr>
        <w:rPr>
          <w:rFonts w:eastAsia="Times New Roman" w:cs="Times New Roman"/>
          <w:szCs w:val="24"/>
        </w:rPr>
      </w:pPr>
      <w:r>
        <w:rPr>
          <w:rFonts w:eastAsia="Times New Roman" w:cs="Times New Roman"/>
          <w:szCs w:val="24"/>
        </w:rPr>
        <w:t>C8. Siento que los pagos que recibo son justos.</w:t>
      </w:r>
    </w:p>
    <w:p w14:paraId="30505F40" w14:textId="77777777" w:rsidR="00785515" w:rsidRDefault="00785515" w:rsidP="00785515">
      <w:pPr>
        <w:rPr>
          <w:rFonts w:eastAsia="Times New Roman" w:cs="Times New Roman"/>
          <w:szCs w:val="24"/>
        </w:rPr>
      </w:pPr>
      <w:r>
        <w:rPr>
          <w:rFonts w:eastAsia="Times New Roman" w:cs="Times New Roman"/>
          <w:szCs w:val="24"/>
        </w:rPr>
        <w:t>C9. Me premian cuando alcanzo metas importantes y medibles.</w:t>
      </w:r>
    </w:p>
    <w:p w14:paraId="1662F66A" w14:textId="77777777" w:rsidR="00785515" w:rsidRDefault="00785515" w:rsidP="00785515">
      <w:pPr>
        <w:rPr>
          <w:rFonts w:eastAsia="Times New Roman" w:cs="Times New Roman"/>
          <w:szCs w:val="24"/>
        </w:rPr>
      </w:pPr>
      <w:r>
        <w:rPr>
          <w:rFonts w:eastAsia="Times New Roman" w:cs="Times New Roman"/>
          <w:szCs w:val="24"/>
        </w:rPr>
        <w:t>C10. Hay premios en dinero relacionados con la calidad o cantidad de mi trabajo.</w:t>
      </w:r>
    </w:p>
    <w:p w14:paraId="6D940404" w14:textId="77777777" w:rsidR="00785515" w:rsidRDefault="00785515" w:rsidP="00785515">
      <w:pPr>
        <w:rPr>
          <w:rFonts w:eastAsia="Times New Roman" w:cs="Times New Roman"/>
          <w:szCs w:val="24"/>
        </w:rPr>
      </w:pPr>
      <w:r>
        <w:rPr>
          <w:rFonts w:eastAsia="Times New Roman" w:cs="Times New Roman"/>
          <w:szCs w:val="24"/>
        </w:rPr>
        <w:t>Beneficios</w:t>
      </w:r>
    </w:p>
    <w:p w14:paraId="626B008B" w14:textId="77777777" w:rsidR="00785515" w:rsidRDefault="00785515" w:rsidP="00785515">
      <w:pPr>
        <w:rPr>
          <w:rFonts w:eastAsia="Times New Roman" w:cs="Times New Roman"/>
          <w:szCs w:val="24"/>
        </w:rPr>
      </w:pPr>
      <w:r>
        <w:rPr>
          <w:rFonts w:eastAsia="Times New Roman" w:cs="Times New Roman"/>
          <w:szCs w:val="24"/>
        </w:rPr>
        <w:t>B1. Me explican claramente los beneficios que tengo en la empresa.</w:t>
      </w:r>
    </w:p>
    <w:p w14:paraId="3E00AE56" w14:textId="77777777" w:rsidR="00785515" w:rsidRDefault="00785515" w:rsidP="00785515">
      <w:pPr>
        <w:rPr>
          <w:rFonts w:eastAsia="Times New Roman" w:cs="Times New Roman"/>
          <w:szCs w:val="24"/>
        </w:rPr>
      </w:pPr>
      <w:r>
        <w:rPr>
          <w:rFonts w:eastAsia="Times New Roman" w:cs="Times New Roman"/>
          <w:szCs w:val="24"/>
        </w:rPr>
        <w:t>B2. Sé cómo usar los beneficios cuando los necesito.</w:t>
      </w:r>
    </w:p>
    <w:p w14:paraId="3B2CEAEA" w14:textId="77777777" w:rsidR="00785515" w:rsidRDefault="00785515" w:rsidP="00785515">
      <w:pPr>
        <w:rPr>
          <w:rFonts w:eastAsia="Times New Roman" w:cs="Times New Roman"/>
          <w:szCs w:val="24"/>
        </w:rPr>
      </w:pPr>
      <w:r>
        <w:rPr>
          <w:rFonts w:eastAsia="Times New Roman" w:cs="Times New Roman"/>
          <w:szCs w:val="24"/>
        </w:rPr>
        <w:t>B3. Tengo metas claras que me dicen qué esperan de mí en el trabajo.</w:t>
      </w:r>
    </w:p>
    <w:p w14:paraId="453CEC66" w14:textId="77777777" w:rsidR="00785515" w:rsidRDefault="00785515" w:rsidP="00785515">
      <w:pPr>
        <w:rPr>
          <w:rFonts w:eastAsia="Times New Roman" w:cs="Times New Roman"/>
          <w:szCs w:val="24"/>
        </w:rPr>
      </w:pPr>
      <w:r>
        <w:rPr>
          <w:rFonts w:eastAsia="Times New Roman" w:cs="Times New Roman"/>
          <w:szCs w:val="24"/>
        </w:rPr>
        <w:t>B4. Siento que puedo alcanzar las metas con los recursos que tengo.</w:t>
      </w:r>
    </w:p>
    <w:p w14:paraId="4D45D348" w14:textId="77777777" w:rsidR="00785515" w:rsidRDefault="00785515" w:rsidP="00785515">
      <w:pPr>
        <w:rPr>
          <w:rFonts w:eastAsia="Times New Roman" w:cs="Times New Roman"/>
          <w:szCs w:val="24"/>
        </w:rPr>
      </w:pPr>
      <w:r>
        <w:rPr>
          <w:rFonts w:eastAsia="Times New Roman" w:cs="Times New Roman"/>
          <w:szCs w:val="24"/>
        </w:rPr>
        <w:t>B5. Disfruto mi trabajo y siento que es valioso.</w:t>
      </w:r>
    </w:p>
    <w:p w14:paraId="0AC73CEA" w14:textId="77777777" w:rsidR="00785515" w:rsidRDefault="00785515" w:rsidP="00785515">
      <w:pPr>
        <w:rPr>
          <w:rFonts w:eastAsia="Times New Roman" w:cs="Times New Roman"/>
          <w:szCs w:val="24"/>
        </w:rPr>
      </w:pPr>
      <w:r>
        <w:rPr>
          <w:rFonts w:eastAsia="Times New Roman" w:cs="Times New Roman"/>
          <w:szCs w:val="24"/>
        </w:rPr>
        <w:t>B6. Me reconocen por el esfuerzo que hago cada día.</w:t>
      </w:r>
    </w:p>
    <w:p w14:paraId="187882A0" w14:textId="77777777" w:rsidR="00785515" w:rsidRDefault="00785515" w:rsidP="00785515">
      <w:pPr>
        <w:rPr>
          <w:rFonts w:eastAsia="Times New Roman" w:cs="Times New Roman"/>
          <w:szCs w:val="24"/>
        </w:rPr>
      </w:pPr>
      <w:r>
        <w:rPr>
          <w:rFonts w:eastAsia="Times New Roman" w:cs="Times New Roman"/>
          <w:szCs w:val="24"/>
        </w:rPr>
        <w:t>B7. Tengo la oportunidad de aprender cosas nuevas que me ayudan a hacer mejor mi trabajo.</w:t>
      </w:r>
    </w:p>
    <w:p w14:paraId="6237EEA4" w14:textId="77777777" w:rsidR="00785515" w:rsidRDefault="00785515" w:rsidP="00785515">
      <w:pPr>
        <w:rPr>
          <w:rFonts w:eastAsia="Times New Roman" w:cs="Times New Roman"/>
          <w:szCs w:val="24"/>
        </w:rPr>
      </w:pPr>
      <w:r>
        <w:rPr>
          <w:rFonts w:eastAsia="Times New Roman" w:cs="Times New Roman"/>
          <w:szCs w:val="24"/>
        </w:rPr>
        <w:t>B8. Puedo compartir ideas o conocimientos con mis compañeros.</w:t>
      </w:r>
    </w:p>
    <w:p w14:paraId="16CB0477" w14:textId="77777777" w:rsidR="00785515" w:rsidRDefault="00785515" w:rsidP="00785515">
      <w:pPr>
        <w:rPr>
          <w:rFonts w:eastAsia="Times New Roman" w:cs="Times New Roman"/>
          <w:szCs w:val="24"/>
        </w:rPr>
      </w:pPr>
      <w:r>
        <w:rPr>
          <w:rFonts w:eastAsia="Times New Roman" w:cs="Times New Roman"/>
          <w:szCs w:val="24"/>
        </w:rPr>
        <w:t>B9. Me animan a proponer nuevas ideas o formas de trabajar.</w:t>
      </w:r>
    </w:p>
    <w:p w14:paraId="0576F884" w14:textId="77777777" w:rsidR="00785515" w:rsidRDefault="00785515" w:rsidP="00785515">
      <w:pPr>
        <w:rPr>
          <w:rFonts w:eastAsia="Times New Roman" w:cs="Times New Roman"/>
          <w:szCs w:val="24"/>
        </w:rPr>
      </w:pPr>
      <w:r>
        <w:rPr>
          <w:rFonts w:eastAsia="Times New Roman" w:cs="Times New Roman"/>
          <w:szCs w:val="24"/>
        </w:rPr>
        <w:t>B10. Reciben bien mis sugerencias para mejorar procesos.</w:t>
      </w:r>
    </w:p>
    <w:p w14:paraId="402884AB" w14:textId="77777777" w:rsidR="00785515" w:rsidRDefault="00785515" w:rsidP="00785515">
      <w:pPr>
        <w:rPr>
          <w:rFonts w:eastAsia="Times New Roman" w:cs="Times New Roman"/>
          <w:szCs w:val="24"/>
        </w:rPr>
      </w:pPr>
      <w:r>
        <w:rPr>
          <w:rFonts w:eastAsia="Times New Roman" w:cs="Times New Roman"/>
          <w:szCs w:val="24"/>
        </w:rPr>
        <w:t>B11. Cuento con beneficios como seguro médico, transporte o bonos de alimentación.</w:t>
      </w:r>
    </w:p>
    <w:p w14:paraId="6D766E1C" w14:textId="77777777" w:rsidR="00785515" w:rsidRDefault="00785515" w:rsidP="00785515">
      <w:pPr>
        <w:rPr>
          <w:rFonts w:eastAsia="Times New Roman" w:cs="Times New Roman"/>
          <w:szCs w:val="24"/>
        </w:rPr>
      </w:pPr>
      <w:r>
        <w:rPr>
          <w:rFonts w:eastAsia="Times New Roman" w:cs="Times New Roman"/>
          <w:szCs w:val="24"/>
        </w:rPr>
        <w:t>B12. Tengo apoyo adicional que me facilita la vida en el trabajo.</w:t>
      </w:r>
    </w:p>
    <w:p w14:paraId="736B07C7" w14:textId="77777777" w:rsidR="00785515" w:rsidRDefault="00785515" w:rsidP="00785515">
      <w:pPr>
        <w:rPr>
          <w:rFonts w:eastAsia="Times New Roman" w:cs="Times New Roman"/>
          <w:szCs w:val="24"/>
        </w:rPr>
      </w:pPr>
      <w:r>
        <w:rPr>
          <w:rFonts w:eastAsia="Times New Roman" w:cs="Times New Roman"/>
          <w:szCs w:val="24"/>
        </w:rPr>
        <w:t>Intangibles</w:t>
      </w:r>
    </w:p>
    <w:p w14:paraId="6C1654CD" w14:textId="77777777" w:rsidR="00785515" w:rsidRDefault="00785515" w:rsidP="00785515">
      <w:pPr>
        <w:rPr>
          <w:rFonts w:eastAsia="Times New Roman" w:cs="Times New Roman"/>
          <w:szCs w:val="24"/>
        </w:rPr>
      </w:pPr>
      <w:r>
        <w:rPr>
          <w:rFonts w:eastAsia="Times New Roman" w:cs="Times New Roman"/>
          <w:szCs w:val="24"/>
        </w:rPr>
        <w:t>I1. Me felicitan oficialmente cuando contribuyo al éxito de la empresa o logro mis metas.</w:t>
      </w:r>
    </w:p>
    <w:p w14:paraId="2FC031E3" w14:textId="77777777" w:rsidR="00785515" w:rsidRDefault="00785515" w:rsidP="00785515">
      <w:pPr>
        <w:rPr>
          <w:rFonts w:eastAsia="Times New Roman" w:cs="Times New Roman"/>
          <w:szCs w:val="24"/>
        </w:rPr>
      </w:pPr>
      <w:r>
        <w:rPr>
          <w:rFonts w:eastAsia="Times New Roman" w:cs="Times New Roman"/>
          <w:szCs w:val="24"/>
        </w:rPr>
        <w:t>I2. Reconocen mis logros en la página interna de la empresa.</w:t>
      </w:r>
    </w:p>
    <w:p w14:paraId="7B469D37" w14:textId="77777777" w:rsidR="00785515" w:rsidRDefault="00785515" w:rsidP="00785515">
      <w:pPr>
        <w:rPr>
          <w:rFonts w:eastAsia="Times New Roman" w:cs="Times New Roman"/>
          <w:szCs w:val="24"/>
        </w:rPr>
      </w:pPr>
      <w:r>
        <w:rPr>
          <w:rFonts w:eastAsia="Times New Roman" w:cs="Times New Roman"/>
          <w:szCs w:val="24"/>
        </w:rPr>
        <w:t>I3. Me dan más independencia en mi trabajo cuando logro metas importantes.</w:t>
      </w:r>
    </w:p>
    <w:p w14:paraId="5F0A3952" w14:textId="77777777" w:rsidR="00785515" w:rsidRDefault="00785515" w:rsidP="00785515">
      <w:pPr>
        <w:rPr>
          <w:rFonts w:eastAsia="Times New Roman" w:cs="Times New Roman"/>
          <w:szCs w:val="24"/>
        </w:rPr>
      </w:pPr>
      <w:r>
        <w:rPr>
          <w:rFonts w:eastAsia="Times New Roman" w:cs="Times New Roman"/>
          <w:szCs w:val="24"/>
        </w:rPr>
        <w:lastRenderedPageBreak/>
        <w:t>I4. Me gusta proponer nuevas ideas para hacer mejor mi trabajo.</w:t>
      </w:r>
    </w:p>
    <w:p w14:paraId="2645DFD3" w14:textId="77777777" w:rsidR="00785515" w:rsidRDefault="00785515" w:rsidP="00785515">
      <w:pPr>
        <w:rPr>
          <w:rFonts w:eastAsia="Times New Roman" w:cs="Times New Roman"/>
          <w:szCs w:val="24"/>
        </w:rPr>
      </w:pPr>
      <w:r>
        <w:rPr>
          <w:rFonts w:eastAsia="Times New Roman" w:cs="Times New Roman"/>
          <w:szCs w:val="24"/>
        </w:rPr>
        <w:t>I5. Puedo participar en decisiones importantes cuando hago aportes valiosos.</w:t>
      </w:r>
    </w:p>
    <w:p w14:paraId="61A85DBE" w14:textId="77777777" w:rsidR="00785515" w:rsidRDefault="00785515" w:rsidP="00785515">
      <w:pPr>
        <w:rPr>
          <w:rFonts w:eastAsia="Times New Roman" w:cs="Times New Roman"/>
          <w:szCs w:val="24"/>
        </w:rPr>
      </w:pPr>
      <w:r>
        <w:rPr>
          <w:rFonts w:eastAsia="Times New Roman" w:cs="Times New Roman"/>
          <w:szCs w:val="24"/>
        </w:rPr>
        <w:t>I6. Siento que mis ideas y opiniones son tomadas en cuenta en mi trabajo.</w:t>
      </w:r>
    </w:p>
    <w:p w14:paraId="132135CA" w14:textId="77777777" w:rsidR="00785515" w:rsidRDefault="00785515" w:rsidP="00785515">
      <w:pPr>
        <w:rPr>
          <w:rFonts w:eastAsia="Times New Roman" w:cs="Times New Roman"/>
          <w:szCs w:val="24"/>
        </w:rPr>
      </w:pPr>
      <w:r>
        <w:rPr>
          <w:rFonts w:eastAsia="Times New Roman" w:cs="Times New Roman"/>
          <w:szCs w:val="24"/>
        </w:rPr>
        <w:t>I7. Mi jefe y mis compañeros reconocen mis logros.</w:t>
      </w:r>
    </w:p>
    <w:p w14:paraId="7C195235" w14:textId="77777777" w:rsidR="00785515" w:rsidRDefault="00785515" w:rsidP="00785515">
      <w:pPr>
        <w:rPr>
          <w:rFonts w:eastAsia="Times New Roman" w:cs="Times New Roman"/>
          <w:szCs w:val="24"/>
        </w:rPr>
      </w:pPr>
      <w:r>
        <w:rPr>
          <w:rFonts w:eastAsia="Times New Roman" w:cs="Times New Roman"/>
          <w:szCs w:val="24"/>
        </w:rPr>
        <w:t>I8. El ambiente de trabajo me motiva a ser más ambicioso(a).</w:t>
      </w:r>
    </w:p>
    <w:p w14:paraId="7273B48F" w14:textId="77777777" w:rsidR="00785515" w:rsidRDefault="00785515" w:rsidP="00785515">
      <w:pPr>
        <w:rPr>
          <w:rFonts w:eastAsia="Times New Roman" w:cs="Times New Roman"/>
          <w:szCs w:val="24"/>
        </w:rPr>
      </w:pPr>
      <w:r>
        <w:rPr>
          <w:rFonts w:eastAsia="Times New Roman" w:cs="Times New Roman"/>
          <w:szCs w:val="24"/>
        </w:rPr>
        <w:t>Desempeño Individual</w:t>
      </w:r>
    </w:p>
    <w:p w14:paraId="5BE2D526" w14:textId="77777777" w:rsidR="00785515" w:rsidRDefault="00785515" w:rsidP="00785515">
      <w:pPr>
        <w:rPr>
          <w:rFonts w:eastAsia="Times New Roman" w:cs="Times New Roman"/>
          <w:szCs w:val="24"/>
        </w:rPr>
      </w:pPr>
      <w:r>
        <w:rPr>
          <w:rFonts w:eastAsia="Times New Roman" w:cs="Times New Roman"/>
          <w:szCs w:val="24"/>
        </w:rPr>
        <w:t>D1. Organizo mi trabajo para terminarlo a tiempo.</w:t>
      </w:r>
    </w:p>
    <w:p w14:paraId="2817EEBE" w14:textId="77777777" w:rsidR="00785515" w:rsidRDefault="00785515" w:rsidP="00785515">
      <w:pPr>
        <w:rPr>
          <w:rFonts w:eastAsia="Times New Roman" w:cs="Times New Roman"/>
          <w:szCs w:val="24"/>
        </w:rPr>
      </w:pPr>
      <w:r>
        <w:rPr>
          <w:rFonts w:eastAsia="Times New Roman" w:cs="Times New Roman"/>
          <w:szCs w:val="24"/>
        </w:rPr>
        <w:t>D2. Siempre intento mejorar la calidad de mi trabajo.</w:t>
      </w:r>
    </w:p>
    <w:p w14:paraId="392EC3FE" w14:textId="77777777" w:rsidR="00785515" w:rsidRDefault="00785515" w:rsidP="00785515">
      <w:pPr>
        <w:rPr>
          <w:rFonts w:eastAsia="Times New Roman" w:cs="Times New Roman"/>
          <w:szCs w:val="24"/>
        </w:rPr>
      </w:pPr>
      <w:r>
        <w:rPr>
          <w:rFonts w:eastAsia="Times New Roman" w:cs="Times New Roman"/>
          <w:szCs w:val="24"/>
        </w:rPr>
        <w:t>D3. Hago más trabajo del que se me asigna.</w:t>
      </w:r>
    </w:p>
    <w:p w14:paraId="5221C05D" w14:textId="77777777" w:rsidR="00785515" w:rsidRDefault="00785515" w:rsidP="00785515">
      <w:pPr>
        <w:rPr>
          <w:rFonts w:eastAsia="Times New Roman" w:cs="Times New Roman"/>
          <w:szCs w:val="24"/>
        </w:rPr>
      </w:pPr>
      <w:r>
        <w:rPr>
          <w:rFonts w:eastAsia="Times New Roman" w:cs="Times New Roman"/>
          <w:szCs w:val="24"/>
        </w:rPr>
        <w:t>D4. Tengo claro el resultado que necesito lograr en mi trabajo.</w:t>
      </w:r>
    </w:p>
    <w:p w14:paraId="73DD887F" w14:textId="77777777" w:rsidR="00785515" w:rsidRDefault="00785515" w:rsidP="00785515">
      <w:pPr>
        <w:rPr>
          <w:rFonts w:eastAsia="Times New Roman" w:cs="Times New Roman"/>
          <w:szCs w:val="24"/>
        </w:rPr>
      </w:pPr>
      <w:r>
        <w:rPr>
          <w:rFonts w:eastAsia="Times New Roman" w:cs="Times New Roman"/>
          <w:szCs w:val="24"/>
        </w:rPr>
        <w:t>D5. Mantengo actualizadas mis habilidades y conocimientos para mi trabajo.</w:t>
      </w:r>
    </w:p>
    <w:p w14:paraId="14CA72BD" w14:textId="77777777" w:rsidR="00785515" w:rsidRDefault="00785515" w:rsidP="00785515">
      <w:pPr>
        <w:rPr>
          <w:rFonts w:eastAsia="Times New Roman" w:cs="Times New Roman"/>
          <w:szCs w:val="24"/>
        </w:rPr>
      </w:pPr>
      <w:r>
        <w:rPr>
          <w:rFonts w:eastAsia="Times New Roman" w:cs="Times New Roman"/>
          <w:szCs w:val="24"/>
        </w:rPr>
        <w:t>D6. Soy bueno(a) para establecer prioridades.</w:t>
      </w:r>
    </w:p>
    <w:p w14:paraId="35A08737" w14:textId="77777777" w:rsidR="00785515" w:rsidRDefault="00785515" w:rsidP="00785515">
      <w:pPr>
        <w:rPr>
          <w:rFonts w:eastAsia="Times New Roman" w:cs="Times New Roman"/>
          <w:szCs w:val="24"/>
        </w:rPr>
      </w:pPr>
      <w:r>
        <w:rPr>
          <w:rFonts w:eastAsia="Times New Roman" w:cs="Times New Roman"/>
          <w:szCs w:val="24"/>
        </w:rPr>
        <w:t>D7. Realizo mi trabajo de manera eficiente.</w:t>
      </w:r>
    </w:p>
    <w:p w14:paraId="6A70188D" w14:textId="77777777" w:rsidR="00785515" w:rsidRDefault="00785515" w:rsidP="00785515">
      <w:pPr>
        <w:rPr>
          <w:rFonts w:eastAsia="Times New Roman" w:cs="Times New Roman"/>
          <w:szCs w:val="24"/>
        </w:rPr>
      </w:pPr>
      <w:r>
        <w:rPr>
          <w:rFonts w:eastAsia="Times New Roman" w:cs="Times New Roman"/>
          <w:szCs w:val="24"/>
        </w:rPr>
        <w:t>D8. Organizo bien mi tiempo.</w:t>
      </w:r>
    </w:p>
    <w:p w14:paraId="696AD5AD" w14:textId="77777777" w:rsidR="00785515" w:rsidRDefault="00785515" w:rsidP="00785515">
      <w:pPr>
        <w:rPr>
          <w:rFonts w:eastAsia="Times New Roman" w:cs="Times New Roman"/>
          <w:szCs w:val="24"/>
        </w:rPr>
      </w:pPr>
      <w:r>
        <w:rPr>
          <w:rFonts w:eastAsia="Times New Roman" w:cs="Times New Roman"/>
          <w:szCs w:val="24"/>
        </w:rPr>
        <w:t>D9. Mis habilidades para comunicarme con otros me ayudan a transmitir bien mis ideas.</w:t>
      </w:r>
    </w:p>
    <w:p w14:paraId="429442BC" w14:textId="77777777" w:rsidR="00785515" w:rsidRDefault="00785515" w:rsidP="00785515">
      <w:pPr>
        <w:rPr>
          <w:rFonts w:eastAsia="Times New Roman" w:cs="Times New Roman"/>
          <w:szCs w:val="24"/>
        </w:rPr>
      </w:pPr>
      <w:r>
        <w:rPr>
          <w:rFonts w:eastAsia="Times New Roman" w:cs="Times New Roman"/>
          <w:szCs w:val="24"/>
        </w:rPr>
        <w:t>D10. Mi comunicación escrita me ayuda a transmitir claramente mis mensajes.</w:t>
      </w:r>
    </w:p>
    <w:p w14:paraId="276B216A" w14:textId="423C5A09" w:rsidR="00785515" w:rsidRPr="00785515" w:rsidRDefault="00785515" w:rsidP="00785515">
      <w:pPr>
        <w:spacing w:line="240" w:lineRule="auto"/>
        <w:rPr>
          <w:rFonts w:eastAsia="Times New Roman" w:cs="Times New Roman"/>
          <w:color w:val="222222"/>
          <w:szCs w:val="24"/>
        </w:rPr>
      </w:pPr>
      <w:r>
        <w:rPr>
          <w:rFonts w:eastAsia="Times New Roman" w:cs="Times New Roman"/>
          <w:szCs w:val="24"/>
        </w:rPr>
        <w:t>D11. Siempre cumplo con los plazos establecidos.</w:t>
      </w:r>
    </w:p>
    <w:sectPr w:rsidR="00785515" w:rsidRPr="00785515" w:rsidSect="004563FF">
      <w:headerReference w:type="default" r:id="rId19"/>
      <w:type w:val="continuous"/>
      <w:pgSz w:w="12240" w:h="15840"/>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0C032F" w14:textId="77777777" w:rsidR="007E6B55" w:rsidRDefault="007E6B55" w:rsidP="00237190">
      <w:pPr>
        <w:spacing w:line="240" w:lineRule="auto"/>
      </w:pPr>
      <w:r>
        <w:separator/>
      </w:r>
    </w:p>
  </w:endnote>
  <w:endnote w:type="continuationSeparator" w:id="0">
    <w:p w14:paraId="031E5D44" w14:textId="77777777" w:rsidR="007E6B55" w:rsidRDefault="007E6B55" w:rsidP="00237190">
      <w:pPr>
        <w:spacing w:line="240" w:lineRule="auto"/>
      </w:pPr>
      <w:r>
        <w:continuationSeparator/>
      </w:r>
    </w:p>
  </w:endnote>
  <w:endnote w:type="continuationNotice" w:id="1">
    <w:p w14:paraId="19D362D8" w14:textId="77777777" w:rsidR="007E6B55" w:rsidRDefault="007E6B55">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2091E" w14:textId="77777777" w:rsidR="007E6B55" w:rsidRDefault="007E6B55" w:rsidP="00237190">
      <w:pPr>
        <w:spacing w:line="240" w:lineRule="auto"/>
      </w:pPr>
      <w:r>
        <w:separator/>
      </w:r>
    </w:p>
  </w:footnote>
  <w:footnote w:type="continuationSeparator" w:id="0">
    <w:p w14:paraId="267DAABF" w14:textId="77777777" w:rsidR="007E6B55" w:rsidRDefault="007E6B55" w:rsidP="00237190">
      <w:pPr>
        <w:spacing w:line="240" w:lineRule="auto"/>
      </w:pPr>
      <w:r>
        <w:continuationSeparator/>
      </w:r>
    </w:p>
  </w:footnote>
  <w:footnote w:type="continuationNotice" w:id="1">
    <w:p w14:paraId="755D3C58" w14:textId="77777777" w:rsidR="007E6B55" w:rsidRDefault="007E6B5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C1960E" w14:textId="2A04651F" w:rsidR="00E67C94" w:rsidRDefault="004C7615" w:rsidP="00E67C94">
    <w:pPr>
      <w:pStyle w:val="Encabezado"/>
    </w:pPr>
    <w:r w:rsidRPr="004C7615">
      <w:rPr>
        <w:sz w:val="20"/>
        <w:szCs w:val="20"/>
      </w:rPr>
      <w:t>INFLUENCIA DE LA COMPENSACIÓN TOTAL EN EL DESEMPEÑO INDIVIDUAL</w:t>
    </w:r>
    <w:r w:rsidR="00E67C94">
      <w:rPr>
        <w:sz w:val="20"/>
        <w:szCs w:val="20"/>
      </w:rPr>
      <w:t>...</w:t>
    </w:r>
    <w:r w:rsidR="00791A65">
      <w:rPr>
        <w:sz w:val="20"/>
        <w:szCs w:val="20"/>
      </w:rPr>
      <w:tab/>
    </w:r>
    <w:sdt>
      <w:sdtPr>
        <w:id w:val="1994603643"/>
        <w:docPartObj>
          <w:docPartGallery w:val="Page Numbers (Top of Page)"/>
          <w:docPartUnique/>
        </w:docPartObj>
      </w:sdtPr>
      <w:sdtContent>
        <w:r w:rsidR="00E67C94">
          <w:fldChar w:fldCharType="begin"/>
        </w:r>
        <w:r w:rsidR="00E67C94">
          <w:instrText>PAGE   \* MERGEFORMAT</w:instrText>
        </w:r>
        <w:r w:rsidR="00E67C94">
          <w:fldChar w:fldCharType="separate"/>
        </w:r>
        <w:r w:rsidR="00E67C94">
          <w:rPr>
            <w:lang w:val="es-ES"/>
          </w:rPr>
          <w:t>2</w:t>
        </w:r>
        <w:r w:rsidR="00E67C94">
          <w:fldChar w:fldCharType="end"/>
        </w:r>
        <w:r w:rsidR="00000000">
          <w:rPr>
            <w:noProof/>
            <w:sz w:val="20"/>
            <w:szCs w:val="20"/>
          </w:rPr>
          <w:pict w14:anchorId="44786850">
            <v:rect id="_x0000_i1025" alt="" style="width:470.2pt;height:1pt;mso-width-percent:0;mso-height-percent:0;mso-width-percent:0;mso-height-percent:0" o:hralign="center" o:hrstd="t" o:hrnoshade="t" o:hr="t" fillcolor="#70ad47 [3209]" stroked="f"/>
          </w:pict>
        </w:r>
      </w:sdtContent>
    </w:sdt>
  </w:p>
  <w:p w14:paraId="5DA67BB7" w14:textId="77777777" w:rsidR="00E67C94" w:rsidRDefault="00E67C94">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D022B"/>
    <w:multiLevelType w:val="hybridMultilevel"/>
    <w:tmpl w:val="9E0E24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1A1F48F5"/>
    <w:multiLevelType w:val="hybridMultilevel"/>
    <w:tmpl w:val="2E70C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32A470A9"/>
    <w:multiLevelType w:val="hybridMultilevel"/>
    <w:tmpl w:val="C21E8F0C"/>
    <w:lvl w:ilvl="0" w:tplc="45CE6C70">
      <w:start w:val="1"/>
      <w:numFmt w:val="decimal"/>
      <w:lvlText w:val="%1."/>
      <w:lvlJc w:val="left"/>
      <w:pPr>
        <w:ind w:left="720" w:hanging="360"/>
      </w:pPr>
      <w:rPr>
        <w:rFont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33BB4CB0"/>
    <w:multiLevelType w:val="hybridMultilevel"/>
    <w:tmpl w:val="A7FE5E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343D3423"/>
    <w:multiLevelType w:val="hybridMultilevel"/>
    <w:tmpl w:val="2E26BE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49591BF3"/>
    <w:multiLevelType w:val="hybridMultilevel"/>
    <w:tmpl w:val="FBEE6CB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6BEE4AEB"/>
    <w:multiLevelType w:val="hybridMultilevel"/>
    <w:tmpl w:val="1F80F1D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79366BEE"/>
    <w:multiLevelType w:val="hybridMultilevel"/>
    <w:tmpl w:val="A4B8BF4E"/>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15:restartNumberingAfterBreak="0">
    <w:nsid w:val="7CC7206D"/>
    <w:multiLevelType w:val="hybridMultilevel"/>
    <w:tmpl w:val="713EC5B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575550117">
    <w:abstractNumId w:val="5"/>
  </w:num>
  <w:num w:numId="2" w16cid:durableId="743406959">
    <w:abstractNumId w:val="6"/>
  </w:num>
  <w:num w:numId="3" w16cid:durableId="1382561465">
    <w:abstractNumId w:val="8"/>
  </w:num>
  <w:num w:numId="4" w16cid:durableId="769205034">
    <w:abstractNumId w:val="1"/>
  </w:num>
  <w:num w:numId="5" w16cid:durableId="299651937">
    <w:abstractNumId w:val="2"/>
  </w:num>
  <w:num w:numId="6" w16cid:durableId="850878686">
    <w:abstractNumId w:val="7"/>
  </w:num>
  <w:num w:numId="7" w16cid:durableId="1576012074">
    <w:abstractNumId w:val="3"/>
  </w:num>
  <w:num w:numId="8" w16cid:durableId="990714209">
    <w:abstractNumId w:val="4"/>
  </w:num>
  <w:num w:numId="9" w16cid:durableId="15737337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190"/>
    <w:rsid w:val="000000CF"/>
    <w:rsid w:val="00000CA0"/>
    <w:rsid w:val="00001395"/>
    <w:rsid w:val="000017D5"/>
    <w:rsid w:val="00001947"/>
    <w:rsid w:val="00001ED4"/>
    <w:rsid w:val="00004626"/>
    <w:rsid w:val="0000519B"/>
    <w:rsid w:val="00006399"/>
    <w:rsid w:val="00006FB5"/>
    <w:rsid w:val="0000768C"/>
    <w:rsid w:val="00007BA4"/>
    <w:rsid w:val="0001132C"/>
    <w:rsid w:val="000122EE"/>
    <w:rsid w:val="00013B0A"/>
    <w:rsid w:val="0001409B"/>
    <w:rsid w:val="00022EFF"/>
    <w:rsid w:val="000259D9"/>
    <w:rsid w:val="00027630"/>
    <w:rsid w:val="00030306"/>
    <w:rsid w:val="0003149E"/>
    <w:rsid w:val="00031B4D"/>
    <w:rsid w:val="000351B3"/>
    <w:rsid w:val="0004114F"/>
    <w:rsid w:val="00044274"/>
    <w:rsid w:val="00051410"/>
    <w:rsid w:val="000528EA"/>
    <w:rsid w:val="0005312B"/>
    <w:rsid w:val="00053673"/>
    <w:rsid w:val="00061AA8"/>
    <w:rsid w:val="000636C1"/>
    <w:rsid w:val="000650D9"/>
    <w:rsid w:val="000710A5"/>
    <w:rsid w:val="00071476"/>
    <w:rsid w:val="0007354F"/>
    <w:rsid w:val="000739FE"/>
    <w:rsid w:val="00074C3E"/>
    <w:rsid w:val="00080297"/>
    <w:rsid w:val="0008571F"/>
    <w:rsid w:val="0008704D"/>
    <w:rsid w:val="000878F1"/>
    <w:rsid w:val="000903E4"/>
    <w:rsid w:val="000935C0"/>
    <w:rsid w:val="00093D32"/>
    <w:rsid w:val="00093EA0"/>
    <w:rsid w:val="00094584"/>
    <w:rsid w:val="00095D9F"/>
    <w:rsid w:val="000964F3"/>
    <w:rsid w:val="000A067E"/>
    <w:rsid w:val="000A7240"/>
    <w:rsid w:val="000B22B3"/>
    <w:rsid w:val="000B235B"/>
    <w:rsid w:val="000C1B51"/>
    <w:rsid w:val="000C43D5"/>
    <w:rsid w:val="000C6A97"/>
    <w:rsid w:val="000C6FE5"/>
    <w:rsid w:val="000D0D5C"/>
    <w:rsid w:val="000D2C76"/>
    <w:rsid w:val="000D3AFF"/>
    <w:rsid w:val="000D4CC8"/>
    <w:rsid w:val="000D7F14"/>
    <w:rsid w:val="000E1C91"/>
    <w:rsid w:val="000E31A7"/>
    <w:rsid w:val="000E4177"/>
    <w:rsid w:val="000E5422"/>
    <w:rsid w:val="000E6C6F"/>
    <w:rsid w:val="000F58CC"/>
    <w:rsid w:val="000F796B"/>
    <w:rsid w:val="000F7D39"/>
    <w:rsid w:val="0010029D"/>
    <w:rsid w:val="0010117D"/>
    <w:rsid w:val="00101988"/>
    <w:rsid w:val="00104841"/>
    <w:rsid w:val="001061D1"/>
    <w:rsid w:val="0010663A"/>
    <w:rsid w:val="00113987"/>
    <w:rsid w:val="00113FB6"/>
    <w:rsid w:val="001150D2"/>
    <w:rsid w:val="0012040D"/>
    <w:rsid w:val="00120AFD"/>
    <w:rsid w:val="00121184"/>
    <w:rsid w:val="001237D0"/>
    <w:rsid w:val="001242B7"/>
    <w:rsid w:val="001248E7"/>
    <w:rsid w:val="00124BB6"/>
    <w:rsid w:val="001277A1"/>
    <w:rsid w:val="001279DF"/>
    <w:rsid w:val="0013070C"/>
    <w:rsid w:val="00130F60"/>
    <w:rsid w:val="001324D0"/>
    <w:rsid w:val="001327D7"/>
    <w:rsid w:val="001338F8"/>
    <w:rsid w:val="001373C8"/>
    <w:rsid w:val="0013798E"/>
    <w:rsid w:val="00147259"/>
    <w:rsid w:val="00147A96"/>
    <w:rsid w:val="00152400"/>
    <w:rsid w:val="00153DE2"/>
    <w:rsid w:val="00155B36"/>
    <w:rsid w:val="00155E7B"/>
    <w:rsid w:val="00157EC1"/>
    <w:rsid w:val="0016108F"/>
    <w:rsid w:val="001612A8"/>
    <w:rsid w:val="00161731"/>
    <w:rsid w:val="0016280A"/>
    <w:rsid w:val="00164696"/>
    <w:rsid w:val="0017231B"/>
    <w:rsid w:val="001725F2"/>
    <w:rsid w:val="00173AE4"/>
    <w:rsid w:val="00174087"/>
    <w:rsid w:val="0017465E"/>
    <w:rsid w:val="00176E92"/>
    <w:rsid w:val="0018204C"/>
    <w:rsid w:val="001829F9"/>
    <w:rsid w:val="00184991"/>
    <w:rsid w:val="001A0243"/>
    <w:rsid w:val="001A789E"/>
    <w:rsid w:val="001B008E"/>
    <w:rsid w:val="001B1789"/>
    <w:rsid w:val="001B53A9"/>
    <w:rsid w:val="001B6109"/>
    <w:rsid w:val="001B6421"/>
    <w:rsid w:val="001B7AA1"/>
    <w:rsid w:val="001C005F"/>
    <w:rsid w:val="001C283E"/>
    <w:rsid w:val="001C5495"/>
    <w:rsid w:val="001C5E73"/>
    <w:rsid w:val="001C6876"/>
    <w:rsid w:val="001D0F34"/>
    <w:rsid w:val="001D2107"/>
    <w:rsid w:val="001D3398"/>
    <w:rsid w:val="001E50F7"/>
    <w:rsid w:val="001E65B5"/>
    <w:rsid w:val="001E67AA"/>
    <w:rsid w:val="001F5704"/>
    <w:rsid w:val="001F5D16"/>
    <w:rsid w:val="0020053C"/>
    <w:rsid w:val="00202B75"/>
    <w:rsid w:val="00203357"/>
    <w:rsid w:val="002033AA"/>
    <w:rsid w:val="00210009"/>
    <w:rsid w:val="0021027B"/>
    <w:rsid w:val="002146FB"/>
    <w:rsid w:val="00216165"/>
    <w:rsid w:val="00217733"/>
    <w:rsid w:val="00222D82"/>
    <w:rsid w:val="00225612"/>
    <w:rsid w:val="00227980"/>
    <w:rsid w:val="0023065C"/>
    <w:rsid w:val="00235563"/>
    <w:rsid w:val="00236943"/>
    <w:rsid w:val="00237190"/>
    <w:rsid w:val="00240623"/>
    <w:rsid w:val="00240E03"/>
    <w:rsid w:val="00241441"/>
    <w:rsid w:val="00242DF8"/>
    <w:rsid w:val="00244BD9"/>
    <w:rsid w:val="0024756D"/>
    <w:rsid w:val="0025251E"/>
    <w:rsid w:val="00253221"/>
    <w:rsid w:val="00254337"/>
    <w:rsid w:val="0025628D"/>
    <w:rsid w:val="002610D7"/>
    <w:rsid w:val="0026693D"/>
    <w:rsid w:val="0027312B"/>
    <w:rsid w:val="00274890"/>
    <w:rsid w:val="002756AD"/>
    <w:rsid w:val="0027584D"/>
    <w:rsid w:val="00281428"/>
    <w:rsid w:val="00283F63"/>
    <w:rsid w:val="002843F5"/>
    <w:rsid w:val="002856BC"/>
    <w:rsid w:val="00290B07"/>
    <w:rsid w:val="00296B9C"/>
    <w:rsid w:val="002A0268"/>
    <w:rsid w:val="002A13FF"/>
    <w:rsid w:val="002A331C"/>
    <w:rsid w:val="002A5462"/>
    <w:rsid w:val="002A5F7A"/>
    <w:rsid w:val="002A6CF1"/>
    <w:rsid w:val="002B18E5"/>
    <w:rsid w:val="002B2759"/>
    <w:rsid w:val="002B2CC2"/>
    <w:rsid w:val="002B41A8"/>
    <w:rsid w:val="002C61D4"/>
    <w:rsid w:val="002D1E11"/>
    <w:rsid w:val="002D72E1"/>
    <w:rsid w:val="002D7383"/>
    <w:rsid w:val="002E03A8"/>
    <w:rsid w:val="002E09A9"/>
    <w:rsid w:val="002E1AC2"/>
    <w:rsid w:val="002E46D0"/>
    <w:rsid w:val="002E63D0"/>
    <w:rsid w:val="002E65F9"/>
    <w:rsid w:val="002E7C36"/>
    <w:rsid w:val="002F0225"/>
    <w:rsid w:val="002F0E2B"/>
    <w:rsid w:val="002F19DF"/>
    <w:rsid w:val="002F3E39"/>
    <w:rsid w:val="002F4442"/>
    <w:rsid w:val="00303F77"/>
    <w:rsid w:val="003043BD"/>
    <w:rsid w:val="00304E0D"/>
    <w:rsid w:val="00306FFB"/>
    <w:rsid w:val="00310526"/>
    <w:rsid w:val="00310B23"/>
    <w:rsid w:val="00311F3C"/>
    <w:rsid w:val="003143FE"/>
    <w:rsid w:val="0031633B"/>
    <w:rsid w:val="00325E21"/>
    <w:rsid w:val="00326484"/>
    <w:rsid w:val="00334AA0"/>
    <w:rsid w:val="00336910"/>
    <w:rsid w:val="00336E06"/>
    <w:rsid w:val="00337BCB"/>
    <w:rsid w:val="00341B24"/>
    <w:rsid w:val="00343C4B"/>
    <w:rsid w:val="00345556"/>
    <w:rsid w:val="00351ACD"/>
    <w:rsid w:val="003566DB"/>
    <w:rsid w:val="00363AD5"/>
    <w:rsid w:val="00364D23"/>
    <w:rsid w:val="00364DB0"/>
    <w:rsid w:val="0036553E"/>
    <w:rsid w:val="00365611"/>
    <w:rsid w:val="0036593B"/>
    <w:rsid w:val="00370157"/>
    <w:rsid w:val="00371F31"/>
    <w:rsid w:val="00374319"/>
    <w:rsid w:val="00374FC4"/>
    <w:rsid w:val="00377E7F"/>
    <w:rsid w:val="0038196B"/>
    <w:rsid w:val="0038196D"/>
    <w:rsid w:val="0038397F"/>
    <w:rsid w:val="003868E9"/>
    <w:rsid w:val="00390E0A"/>
    <w:rsid w:val="00394EE6"/>
    <w:rsid w:val="0039636F"/>
    <w:rsid w:val="003B1E14"/>
    <w:rsid w:val="003B29FC"/>
    <w:rsid w:val="003B4309"/>
    <w:rsid w:val="003B614D"/>
    <w:rsid w:val="003B7EB4"/>
    <w:rsid w:val="003C34A7"/>
    <w:rsid w:val="003D06ED"/>
    <w:rsid w:val="003D089B"/>
    <w:rsid w:val="003D24EF"/>
    <w:rsid w:val="003D250A"/>
    <w:rsid w:val="003D2BF4"/>
    <w:rsid w:val="003E2450"/>
    <w:rsid w:val="003E42AD"/>
    <w:rsid w:val="003E4609"/>
    <w:rsid w:val="003E4B58"/>
    <w:rsid w:val="003E5D8B"/>
    <w:rsid w:val="003E6085"/>
    <w:rsid w:val="003E7B08"/>
    <w:rsid w:val="003F1255"/>
    <w:rsid w:val="003F2457"/>
    <w:rsid w:val="003F7538"/>
    <w:rsid w:val="003F7968"/>
    <w:rsid w:val="0040397D"/>
    <w:rsid w:val="0040727A"/>
    <w:rsid w:val="00407AC1"/>
    <w:rsid w:val="00407D21"/>
    <w:rsid w:val="0041041D"/>
    <w:rsid w:val="0041127C"/>
    <w:rsid w:val="00411F50"/>
    <w:rsid w:val="00414E55"/>
    <w:rsid w:val="00420FEF"/>
    <w:rsid w:val="00421971"/>
    <w:rsid w:val="0042305D"/>
    <w:rsid w:val="004231D5"/>
    <w:rsid w:val="0042386E"/>
    <w:rsid w:val="00424360"/>
    <w:rsid w:val="0042472F"/>
    <w:rsid w:val="00424B26"/>
    <w:rsid w:val="00427F08"/>
    <w:rsid w:val="00430484"/>
    <w:rsid w:val="00430CC1"/>
    <w:rsid w:val="00435158"/>
    <w:rsid w:val="00436C59"/>
    <w:rsid w:val="004370C2"/>
    <w:rsid w:val="00440A97"/>
    <w:rsid w:val="00441E3A"/>
    <w:rsid w:val="0045169F"/>
    <w:rsid w:val="00451865"/>
    <w:rsid w:val="004563FF"/>
    <w:rsid w:val="004614F1"/>
    <w:rsid w:val="0046408C"/>
    <w:rsid w:val="004706EE"/>
    <w:rsid w:val="0047216F"/>
    <w:rsid w:val="004731F8"/>
    <w:rsid w:val="004761FA"/>
    <w:rsid w:val="00476E60"/>
    <w:rsid w:val="004771CF"/>
    <w:rsid w:val="00480720"/>
    <w:rsid w:val="004817A7"/>
    <w:rsid w:val="00481C70"/>
    <w:rsid w:val="0048246E"/>
    <w:rsid w:val="004826FA"/>
    <w:rsid w:val="00483B16"/>
    <w:rsid w:val="0048735A"/>
    <w:rsid w:val="00490DB6"/>
    <w:rsid w:val="004A0BEA"/>
    <w:rsid w:val="004A2428"/>
    <w:rsid w:val="004B0D2A"/>
    <w:rsid w:val="004B2BE2"/>
    <w:rsid w:val="004B4B7A"/>
    <w:rsid w:val="004C101F"/>
    <w:rsid w:val="004C2E32"/>
    <w:rsid w:val="004C332D"/>
    <w:rsid w:val="004C7615"/>
    <w:rsid w:val="004C7A6B"/>
    <w:rsid w:val="004D1BEB"/>
    <w:rsid w:val="004D5500"/>
    <w:rsid w:val="004D7BDB"/>
    <w:rsid w:val="004E1517"/>
    <w:rsid w:val="004F14A8"/>
    <w:rsid w:val="004F3286"/>
    <w:rsid w:val="004F3892"/>
    <w:rsid w:val="004F6AC0"/>
    <w:rsid w:val="004F72F2"/>
    <w:rsid w:val="00500C84"/>
    <w:rsid w:val="0050256F"/>
    <w:rsid w:val="00504A94"/>
    <w:rsid w:val="00511434"/>
    <w:rsid w:val="00511890"/>
    <w:rsid w:val="00516DD4"/>
    <w:rsid w:val="005252DD"/>
    <w:rsid w:val="00525DF7"/>
    <w:rsid w:val="005260CA"/>
    <w:rsid w:val="0052785B"/>
    <w:rsid w:val="00527D6D"/>
    <w:rsid w:val="0053059F"/>
    <w:rsid w:val="0053362F"/>
    <w:rsid w:val="005338C3"/>
    <w:rsid w:val="00533F33"/>
    <w:rsid w:val="0053465F"/>
    <w:rsid w:val="00536C6C"/>
    <w:rsid w:val="00537F94"/>
    <w:rsid w:val="00542A64"/>
    <w:rsid w:val="00542B88"/>
    <w:rsid w:val="005447CD"/>
    <w:rsid w:val="005466A4"/>
    <w:rsid w:val="00554AA1"/>
    <w:rsid w:val="005550D6"/>
    <w:rsid w:val="00556689"/>
    <w:rsid w:val="005572F3"/>
    <w:rsid w:val="00557FEC"/>
    <w:rsid w:val="005604C5"/>
    <w:rsid w:val="00560939"/>
    <w:rsid w:val="00563463"/>
    <w:rsid w:val="00566B9E"/>
    <w:rsid w:val="0057336C"/>
    <w:rsid w:val="00573D08"/>
    <w:rsid w:val="00574A02"/>
    <w:rsid w:val="00574F45"/>
    <w:rsid w:val="00575AA9"/>
    <w:rsid w:val="00580937"/>
    <w:rsid w:val="00580BC3"/>
    <w:rsid w:val="005819B9"/>
    <w:rsid w:val="005879DE"/>
    <w:rsid w:val="005935D0"/>
    <w:rsid w:val="0059476B"/>
    <w:rsid w:val="00594CB8"/>
    <w:rsid w:val="005952A9"/>
    <w:rsid w:val="005A0ED0"/>
    <w:rsid w:val="005A1759"/>
    <w:rsid w:val="005A1E65"/>
    <w:rsid w:val="005A5000"/>
    <w:rsid w:val="005B3182"/>
    <w:rsid w:val="005B4214"/>
    <w:rsid w:val="005B422F"/>
    <w:rsid w:val="005B42FF"/>
    <w:rsid w:val="005C43FB"/>
    <w:rsid w:val="005C4C21"/>
    <w:rsid w:val="005C608E"/>
    <w:rsid w:val="005D2510"/>
    <w:rsid w:val="005D26C1"/>
    <w:rsid w:val="005D64DD"/>
    <w:rsid w:val="005D694A"/>
    <w:rsid w:val="005E11A9"/>
    <w:rsid w:val="005E11CA"/>
    <w:rsid w:val="005E12C5"/>
    <w:rsid w:val="005E3960"/>
    <w:rsid w:val="005E42EA"/>
    <w:rsid w:val="005E6588"/>
    <w:rsid w:val="005E6C90"/>
    <w:rsid w:val="005F07C5"/>
    <w:rsid w:val="005F46E4"/>
    <w:rsid w:val="005F5ACE"/>
    <w:rsid w:val="005F635A"/>
    <w:rsid w:val="006006C0"/>
    <w:rsid w:val="0060298E"/>
    <w:rsid w:val="00602C31"/>
    <w:rsid w:val="00610462"/>
    <w:rsid w:val="006121A0"/>
    <w:rsid w:val="0061232E"/>
    <w:rsid w:val="00613417"/>
    <w:rsid w:val="006140F3"/>
    <w:rsid w:val="00614A9E"/>
    <w:rsid w:val="00614EA9"/>
    <w:rsid w:val="00620A51"/>
    <w:rsid w:val="0062256A"/>
    <w:rsid w:val="00623C97"/>
    <w:rsid w:val="00624A40"/>
    <w:rsid w:val="00631266"/>
    <w:rsid w:val="00632BDE"/>
    <w:rsid w:val="006438EC"/>
    <w:rsid w:val="00644286"/>
    <w:rsid w:val="00652037"/>
    <w:rsid w:val="00652A1A"/>
    <w:rsid w:val="00653564"/>
    <w:rsid w:val="0065432D"/>
    <w:rsid w:val="0065690C"/>
    <w:rsid w:val="00660EB1"/>
    <w:rsid w:val="00661D41"/>
    <w:rsid w:val="006623AB"/>
    <w:rsid w:val="006646F5"/>
    <w:rsid w:val="00664E23"/>
    <w:rsid w:val="006663E4"/>
    <w:rsid w:val="00667840"/>
    <w:rsid w:val="00672F1D"/>
    <w:rsid w:val="0067547D"/>
    <w:rsid w:val="006763AD"/>
    <w:rsid w:val="006763E8"/>
    <w:rsid w:val="0068033B"/>
    <w:rsid w:val="006859D0"/>
    <w:rsid w:val="00690FEE"/>
    <w:rsid w:val="0069209A"/>
    <w:rsid w:val="0069377A"/>
    <w:rsid w:val="00695320"/>
    <w:rsid w:val="006A201C"/>
    <w:rsid w:val="006A3CAF"/>
    <w:rsid w:val="006A47EA"/>
    <w:rsid w:val="006A5082"/>
    <w:rsid w:val="006A59A8"/>
    <w:rsid w:val="006A74C1"/>
    <w:rsid w:val="006A7CE2"/>
    <w:rsid w:val="006B269D"/>
    <w:rsid w:val="006B5504"/>
    <w:rsid w:val="006B5611"/>
    <w:rsid w:val="006C17CD"/>
    <w:rsid w:val="006C4903"/>
    <w:rsid w:val="006D0F7C"/>
    <w:rsid w:val="006D11A6"/>
    <w:rsid w:val="006D5DC2"/>
    <w:rsid w:val="006D770A"/>
    <w:rsid w:val="006E305F"/>
    <w:rsid w:val="006E447D"/>
    <w:rsid w:val="006E4583"/>
    <w:rsid w:val="006E6A81"/>
    <w:rsid w:val="006E6D13"/>
    <w:rsid w:val="006F374E"/>
    <w:rsid w:val="006F5820"/>
    <w:rsid w:val="006F5CF6"/>
    <w:rsid w:val="006F7206"/>
    <w:rsid w:val="007028E1"/>
    <w:rsid w:val="007122C8"/>
    <w:rsid w:val="00714165"/>
    <w:rsid w:val="00714638"/>
    <w:rsid w:val="00714FE1"/>
    <w:rsid w:val="007178A0"/>
    <w:rsid w:val="00721D63"/>
    <w:rsid w:val="007252FA"/>
    <w:rsid w:val="00732653"/>
    <w:rsid w:val="00734601"/>
    <w:rsid w:val="00740358"/>
    <w:rsid w:val="00745904"/>
    <w:rsid w:val="00745C37"/>
    <w:rsid w:val="007460D2"/>
    <w:rsid w:val="00750A21"/>
    <w:rsid w:val="007515B0"/>
    <w:rsid w:val="007548F9"/>
    <w:rsid w:val="007643F5"/>
    <w:rsid w:val="00765B01"/>
    <w:rsid w:val="00771742"/>
    <w:rsid w:val="00773906"/>
    <w:rsid w:val="007811A7"/>
    <w:rsid w:val="0078131D"/>
    <w:rsid w:val="00781859"/>
    <w:rsid w:val="00781DC0"/>
    <w:rsid w:val="007829D9"/>
    <w:rsid w:val="00784A5D"/>
    <w:rsid w:val="00785515"/>
    <w:rsid w:val="00787165"/>
    <w:rsid w:val="00791A65"/>
    <w:rsid w:val="00791B00"/>
    <w:rsid w:val="007922D7"/>
    <w:rsid w:val="00792650"/>
    <w:rsid w:val="00792C33"/>
    <w:rsid w:val="00792F31"/>
    <w:rsid w:val="007A068F"/>
    <w:rsid w:val="007A48C0"/>
    <w:rsid w:val="007A5118"/>
    <w:rsid w:val="007A71AA"/>
    <w:rsid w:val="007A7E39"/>
    <w:rsid w:val="007B752A"/>
    <w:rsid w:val="007C08FA"/>
    <w:rsid w:val="007C77F6"/>
    <w:rsid w:val="007C7D78"/>
    <w:rsid w:val="007D361B"/>
    <w:rsid w:val="007D452C"/>
    <w:rsid w:val="007D5EA4"/>
    <w:rsid w:val="007E22E8"/>
    <w:rsid w:val="007E6B55"/>
    <w:rsid w:val="007E6C0D"/>
    <w:rsid w:val="007F0E28"/>
    <w:rsid w:val="007F0FD6"/>
    <w:rsid w:val="007F1925"/>
    <w:rsid w:val="007F2531"/>
    <w:rsid w:val="007F29B1"/>
    <w:rsid w:val="007F2A2D"/>
    <w:rsid w:val="007F77D7"/>
    <w:rsid w:val="00802DC2"/>
    <w:rsid w:val="0080371C"/>
    <w:rsid w:val="008046FD"/>
    <w:rsid w:val="00805273"/>
    <w:rsid w:val="00807AC4"/>
    <w:rsid w:val="00807C61"/>
    <w:rsid w:val="00810C03"/>
    <w:rsid w:val="008125A4"/>
    <w:rsid w:val="00812C64"/>
    <w:rsid w:val="00812E5B"/>
    <w:rsid w:val="00813886"/>
    <w:rsid w:val="00824669"/>
    <w:rsid w:val="00824E06"/>
    <w:rsid w:val="00827257"/>
    <w:rsid w:val="00841417"/>
    <w:rsid w:val="00842611"/>
    <w:rsid w:val="00843A30"/>
    <w:rsid w:val="00843E10"/>
    <w:rsid w:val="00844147"/>
    <w:rsid w:val="00844611"/>
    <w:rsid w:val="00845753"/>
    <w:rsid w:val="00845A80"/>
    <w:rsid w:val="00845EA9"/>
    <w:rsid w:val="008500CD"/>
    <w:rsid w:val="00851096"/>
    <w:rsid w:val="00863E3B"/>
    <w:rsid w:val="008644D8"/>
    <w:rsid w:val="00864B2A"/>
    <w:rsid w:val="00865307"/>
    <w:rsid w:val="008663FA"/>
    <w:rsid w:val="00870011"/>
    <w:rsid w:val="00870452"/>
    <w:rsid w:val="0087284F"/>
    <w:rsid w:val="008739D1"/>
    <w:rsid w:val="00874332"/>
    <w:rsid w:val="00874982"/>
    <w:rsid w:val="00876B10"/>
    <w:rsid w:val="00877230"/>
    <w:rsid w:val="0087763F"/>
    <w:rsid w:val="00884B13"/>
    <w:rsid w:val="008873DF"/>
    <w:rsid w:val="008900AD"/>
    <w:rsid w:val="0089016E"/>
    <w:rsid w:val="00891866"/>
    <w:rsid w:val="0089337C"/>
    <w:rsid w:val="00894997"/>
    <w:rsid w:val="008960FF"/>
    <w:rsid w:val="008A02B7"/>
    <w:rsid w:val="008A4539"/>
    <w:rsid w:val="008B242B"/>
    <w:rsid w:val="008B4231"/>
    <w:rsid w:val="008B4B15"/>
    <w:rsid w:val="008B5848"/>
    <w:rsid w:val="008B6881"/>
    <w:rsid w:val="008C00AE"/>
    <w:rsid w:val="008C294E"/>
    <w:rsid w:val="008C2D37"/>
    <w:rsid w:val="008C33D2"/>
    <w:rsid w:val="008C5BCB"/>
    <w:rsid w:val="008C6797"/>
    <w:rsid w:val="008C7984"/>
    <w:rsid w:val="008D04E0"/>
    <w:rsid w:val="008D07DC"/>
    <w:rsid w:val="008D26DB"/>
    <w:rsid w:val="008D3C0F"/>
    <w:rsid w:val="008D48C2"/>
    <w:rsid w:val="008D62E6"/>
    <w:rsid w:val="008E0765"/>
    <w:rsid w:val="008E1C44"/>
    <w:rsid w:val="008E248D"/>
    <w:rsid w:val="008E3618"/>
    <w:rsid w:val="008E5AC8"/>
    <w:rsid w:val="008E71B5"/>
    <w:rsid w:val="008F0D01"/>
    <w:rsid w:val="008F1761"/>
    <w:rsid w:val="008F2246"/>
    <w:rsid w:val="008F33A3"/>
    <w:rsid w:val="008F6939"/>
    <w:rsid w:val="008F7BEE"/>
    <w:rsid w:val="00902162"/>
    <w:rsid w:val="0091018A"/>
    <w:rsid w:val="00910BBE"/>
    <w:rsid w:val="0091158C"/>
    <w:rsid w:val="00911B37"/>
    <w:rsid w:val="00912C62"/>
    <w:rsid w:val="009152C2"/>
    <w:rsid w:val="009206FC"/>
    <w:rsid w:val="00924E5C"/>
    <w:rsid w:val="009304DD"/>
    <w:rsid w:val="00936525"/>
    <w:rsid w:val="00937C45"/>
    <w:rsid w:val="00940ED6"/>
    <w:rsid w:val="00941427"/>
    <w:rsid w:val="009423A6"/>
    <w:rsid w:val="009471F7"/>
    <w:rsid w:val="00954F41"/>
    <w:rsid w:val="00955595"/>
    <w:rsid w:val="009634EC"/>
    <w:rsid w:val="00963986"/>
    <w:rsid w:val="00964295"/>
    <w:rsid w:val="00964CFB"/>
    <w:rsid w:val="00965012"/>
    <w:rsid w:val="00966941"/>
    <w:rsid w:val="00967E32"/>
    <w:rsid w:val="00975D21"/>
    <w:rsid w:val="00983348"/>
    <w:rsid w:val="00986140"/>
    <w:rsid w:val="00990586"/>
    <w:rsid w:val="00993645"/>
    <w:rsid w:val="00994433"/>
    <w:rsid w:val="009A00EC"/>
    <w:rsid w:val="009A0209"/>
    <w:rsid w:val="009A3C05"/>
    <w:rsid w:val="009A5321"/>
    <w:rsid w:val="009B4043"/>
    <w:rsid w:val="009B6D7C"/>
    <w:rsid w:val="009C22C9"/>
    <w:rsid w:val="009C3034"/>
    <w:rsid w:val="009D121F"/>
    <w:rsid w:val="009D3953"/>
    <w:rsid w:val="009D4276"/>
    <w:rsid w:val="009D5192"/>
    <w:rsid w:val="009D6B94"/>
    <w:rsid w:val="009D7ACB"/>
    <w:rsid w:val="009D7B18"/>
    <w:rsid w:val="009E124D"/>
    <w:rsid w:val="009E4A38"/>
    <w:rsid w:val="009E6F82"/>
    <w:rsid w:val="009F0ED0"/>
    <w:rsid w:val="009F179E"/>
    <w:rsid w:val="009F3591"/>
    <w:rsid w:val="009F37B3"/>
    <w:rsid w:val="009F6B9A"/>
    <w:rsid w:val="00A009DE"/>
    <w:rsid w:val="00A05640"/>
    <w:rsid w:val="00A11A42"/>
    <w:rsid w:val="00A15BDD"/>
    <w:rsid w:val="00A175D6"/>
    <w:rsid w:val="00A239AE"/>
    <w:rsid w:val="00A25352"/>
    <w:rsid w:val="00A27BEF"/>
    <w:rsid w:val="00A3271B"/>
    <w:rsid w:val="00A35F6A"/>
    <w:rsid w:val="00A424B7"/>
    <w:rsid w:val="00A42FF5"/>
    <w:rsid w:val="00A43D8C"/>
    <w:rsid w:val="00A46405"/>
    <w:rsid w:val="00A4710E"/>
    <w:rsid w:val="00A47301"/>
    <w:rsid w:val="00A518AB"/>
    <w:rsid w:val="00A54E45"/>
    <w:rsid w:val="00A56231"/>
    <w:rsid w:val="00A57EDE"/>
    <w:rsid w:val="00A63206"/>
    <w:rsid w:val="00A639FE"/>
    <w:rsid w:val="00A64E5B"/>
    <w:rsid w:val="00A664D2"/>
    <w:rsid w:val="00A71BF0"/>
    <w:rsid w:val="00A71FB6"/>
    <w:rsid w:val="00A8071F"/>
    <w:rsid w:val="00A824A4"/>
    <w:rsid w:val="00A8297F"/>
    <w:rsid w:val="00A82DC2"/>
    <w:rsid w:val="00A85C31"/>
    <w:rsid w:val="00A86BE5"/>
    <w:rsid w:val="00A87717"/>
    <w:rsid w:val="00A92D7D"/>
    <w:rsid w:val="00A9407F"/>
    <w:rsid w:val="00A9502F"/>
    <w:rsid w:val="00AA49C2"/>
    <w:rsid w:val="00AB11E1"/>
    <w:rsid w:val="00AB3A1C"/>
    <w:rsid w:val="00AC3097"/>
    <w:rsid w:val="00AC3A60"/>
    <w:rsid w:val="00AC3CB7"/>
    <w:rsid w:val="00AC516F"/>
    <w:rsid w:val="00AC5FC3"/>
    <w:rsid w:val="00AD08D4"/>
    <w:rsid w:val="00AD1938"/>
    <w:rsid w:val="00AD1C6D"/>
    <w:rsid w:val="00AD2620"/>
    <w:rsid w:val="00AD3089"/>
    <w:rsid w:val="00AD6214"/>
    <w:rsid w:val="00AD6AB1"/>
    <w:rsid w:val="00AE189E"/>
    <w:rsid w:val="00AE27EA"/>
    <w:rsid w:val="00AE382C"/>
    <w:rsid w:val="00AE5140"/>
    <w:rsid w:val="00AF0C4B"/>
    <w:rsid w:val="00AF0FF7"/>
    <w:rsid w:val="00AF4136"/>
    <w:rsid w:val="00AF582C"/>
    <w:rsid w:val="00AF5C9D"/>
    <w:rsid w:val="00B0031B"/>
    <w:rsid w:val="00B01133"/>
    <w:rsid w:val="00B03C7A"/>
    <w:rsid w:val="00B04E17"/>
    <w:rsid w:val="00B1133D"/>
    <w:rsid w:val="00B125C0"/>
    <w:rsid w:val="00B12F98"/>
    <w:rsid w:val="00B15A42"/>
    <w:rsid w:val="00B169BC"/>
    <w:rsid w:val="00B17009"/>
    <w:rsid w:val="00B21448"/>
    <w:rsid w:val="00B23F95"/>
    <w:rsid w:val="00B30F7F"/>
    <w:rsid w:val="00B318C4"/>
    <w:rsid w:val="00B3450D"/>
    <w:rsid w:val="00B366F8"/>
    <w:rsid w:val="00B368EF"/>
    <w:rsid w:val="00B414A9"/>
    <w:rsid w:val="00B44585"/>
    <w:rsid w:val="00B446F9"/>
    <w:rsid w:val="00B46193"/>
    <w:rsid w:val="00B501CA"/>
    <w:rsid w:val="00B5187A"/>
    <w:rsid w:val="00B535A8"/>
    <w:rsid w:val="00B5576E"/>
    <w:rsid w:val="00B56CFB"/>
    <w:rsid w:val="00B56E9D"/>
    <w:rsid w:val="00B57AA7"/>
    <w:rsid w:val="00B62410"/>
    <w:rsid w:val="00B65D0B"/>
    <w:rsid w:val="00B66A5B"/>
    <w:rsid w:val="00B71BAE"/>
    <w:rsid w:val="00B73687"/>
    <w:rsid w:val="00B7663F"/>
    <w:rsid w:val="00B77C97"/>
    <w:rsid w:val="00B9498F"/>
    <w:rsid w:val="00BA08D8"/>
    <w:rsid w:val="00BA2E2F"/>
    <w:rsid w:val="00BA5877"/>
    <w:rsid w:val="00BA636D"/>
    <w:rsid w:val="00BA6496"/>
    <w:rsid w:val="00BB18FF"/>
    <w:rsid w:val="00BC537E"/>
    <w:rsid w:val="00BC5FCE"/>
    <w:rsid w:val="00BD1461"/>
    <w:rsid w:val="00BD24B2"/>
    <w:rsid w:val="00BD2E69"/>
    <w:rsid w:val="00BD421F"/>
    <w:rsid w:val="00BD7141"/>
    <w:rsid w:val="00BE0F6F"/>
    <w:rsid w:val="00BF0209"/>
    <w:rsid w:val="00BF1229"/>
    <w:rsid w:val="00BF4BC7"/>
    <w:rsid w:val="00C00E01"/>
    <w:rsid w:val="00C041DD"/>
    <w:rsid w:val="00C054CF"/>
    <w:rsid w:val="00C05CD8"/>
    <w:rsid w:val="00C06861"/>
    <w:rsid w:val="00C07CAC"/>
    <w:rsid w:val="00C11983"/>
    <w:rsid w:val="00C12394"/>
    <w:rsid w:val="00C16DDA"/>
    <w:rsid w:val="00C205EC"/>
    <w:rsid w:val="00C233B4"/>
    <w:rsid w:val="00C2445C"/>
    <w:rsid w:val="00C24703"/>
    <w:rsid w:val="00C30E0D"/>
    <w:rsid w:val="00C321B4"/>
    <w:rsid w:val="00C32577"/>
    <w:rsid w:val="00C341C3"/>
    <w:rsid w:val="00C35126"/>
    <w:rsid w:val="00C353DB"/>
    <w:rsid w:val="00C40077"/>
    <w:rsid w:val="00C40972"/>
    <w:rsid w:val="00C40E13"/>
    <w:rsid w:val="00C45FE9"/>
    <w:rsid w:val="00C5003F"/>
    <w:rsid w:val="00C57305"/>
    <w:rsid w:val="00C63257"/>
    <w:rsid w:val="00C632FA"/>
    <w:rsid w:val="00C63F0A"/>
    <w:rsid w:val="00C66ABF"/>
    <w:rsid w:val="00C71CCB"/>
    <w:rsid w:val="00C72608"/>
    <w:rsid w:val="00C727EA"/>
    <w:rsid w:val="00C76416"/>
    <w:rsid w:val="00C76E0D"/>
    <w:rsid w:val="00C77193"/>
    <w:rsid w:val="00C778A3"/>
    <w:rsid w:val="00C82F89"/>
    <w:rsid w:val="00C83143"/>
    <w:rsid w:val="00C854B2"/>
    <w:rsid w:val="00C903AA"/>
    <w:rsid w:val="00C90764"/>
    <w:rsid w:val="00C90CF3"/>
    <w:rsid w:val="00C91C4E"/>
    <w:rsid w:val="00C9250D"/>
    <w:rsid w:val="00C9639A"/>
    <w:rsid w:val="00CA5D69"/>
    <w:rsid w:val="00CA6F47"/>
    <w:rsid w:val="00CA7FDC"/>
    <w:rsid w:val="00CB1AF3"/>
    <w:rsid w:val="00CB1E9F"/>
    <w:rsid w:val="00CB1EBB"/>
    <w:rsid w:val="00CB2D7D"/>
    <w:rsid w:val="00CB4CF6"/>
    <w:rsid w:val="00CB63EC"/>
    <w:rsid w:val="00CB7326"/>
    <w:rsid w:val="00CC01E6"/>
    <w:rsid w:val="00CC0F70"/>
    <w:rsid w:val="00CC1AB3"/>
    <w:rsid w:val="00CC2AB8"/>
    <w:rsid w:val="00CC3A66"/>
    <w:rsid w:val="00CC6B94"/>
    <w:rsid w:val="00CD03DF"/>
    <w:rsid w:val="00CD1DDA"/>
    <w:rsid w:val="00CD527B"/>
    <w:rsid w:val="00CD6F4D"/>
    <w:rsid w:val="00CE435A"/>
    <w:rsid w:val="00CE4D50"/>
    <w:rsid w:val="00CE51F9"/>
    <w:rsid w:val="00CF13E2"/>
    <w:rsid w:val="00CF3FA6"/>
    <w:rsid w:val="00D10D51"/>
    <w:rsid w:val="00D15EB7"/>
    <w:rsid w:val="00D16784"/>
    <w:rsid w:val="00D22971"/>
    <w:rsid w:val="00D238D5"/>
    <w:rsid w:val="00D23956"/>
    <w:rsid w:val="00D36BB9"/>
    <w:rsid w:val="00D37494"/>
    <w:rsid w:val="00D37E4C"/>
    <w:rsid w:val="00D423BF"/>
    <w:rsid w:val="00D44255"/>
    <w:rsid w:val="00D47EDA"/>
    <w:rsid w:val="00D52C7E"/>
    <w:rsid w:val="00D539C1"/>
    <w:rsid w:val="00D57022"/>
    <w:rsid w:val="00D616C0"/>
    <w:rsid w:val="00D61C4C"/>
    <w:rsid w:val="00D70988"/>
    <w:rsid w:val="00D71C27"/>
    <w:rsid w:val="00D73D55"/>
    <w:rsid w:val="00D77351"/>
    <w:rsid w:val="00D77588"/>
    <w:rsid w:val="00D77C83"/>
    <w:rsid w:val="00D84231"/>
    <w:rsid w:val="00D84462"/>
    <w:rsid w:val="00D95BF4"/>
    <w:rsid w:val="00D960D1"/>
    <w:rsid w:val="00D97639"/>
    <w:rsid w:val="00DA210F"/>
    <w:rsid w:val="00DA2729"/>
    <w:rsid w:val="00DA3A85"/>
    <w:rsid w:val="00DA5C8B"/>
    <w:rsid w:val="00DA65E6"/>
    <w:rsid w:val="00DB0AA0"/>
    <w:rsid w:val="00DB0EF2"/>
    <w:rsid w:val="00DB360B"/>
    <w:rsid w:val="00DB5911"/>
    <w:rsid w:val="00DB6DAC"/>
    <w:rsid w:val="00DB7856"/>
    <w:rsid w:val="00DC1D2F"/>
    <w:rsid w:val="00DC24FD"/>
    <w:rsid w:val="00DD098B"/>
    <w:rsid w:val="00DD0B6A"/>
    <w:rsid w:val="00DD176B"/>
    <w:rsid w:val="00DD1D06"/>
    <w:rsid w:val="00DD4360"/>
    <w:rsid w:val="00DD548B"/>
    <w:rsid w:val="00DE1A7B"/>
    <w:rsid w:val="00DE1ACA"/>
    <w:rsid w:val="00DE1AD9"/>
    <w:rsid w:val="00DE26A7"/>
    <w:rsid w:val="00DE2BE2"/>
    <w:rsid w:val="00DE4370"/>
    <w:rsid w:val="00DE49F4"/>
    <w:rsid w:val="00DE4AD3"/>
    <w:rsid w:val="00DE56BB"/>
    <w:rsid w:val="00DF1C6E"/>
    <w:rsid w:val="00DF45BE"/>
    <w:rsid w:val="00E021DA"/>
    <w:rsid w:val="00E05F11"/>
    <w:rsid w:val="00E11AEF"/>
    <w:rsid w:val="00E163E9"/>
    <w:rsid w:val="00E170DA"/>
    <w:rsid w:val="00E21D67"/>
    <w:rsid w:val="00E276DA"/>
    <w:rsid w:val="00E33CD3"/>
    <w:rsid w:val="00E41D44"/>
    <w:rsid w:val="00E45270"/>
    <w:rsid w:val="00E4786E"/>
    <w:rsid w:val="00E50034"/>
    <w:rsid w:val="00E507DD"/>
    <w:rsid w:val="00E557EB"/>
    <w:rsid w:val="00E56DD7"/>
    <w:rsid w:val="00E63D88"/>
    <w:rsid w:val="00E6413F"/>
    <w:rsid w:val="00E6483F"/>
    <w:rsid w:val="00E65929"/>
    <w:rsid w:val="00E67C94"/>
    <w:rsid w:val="00E715E4"/>
    <w:rsid w:val="00E72215"/>
    <w:rsid w:val="00E73C8F"/>
    <w:rsid w:val="00E8223D"/>
    <w:rsid w:val="00E82532"/>
    <w:rsid w:val="00E82EFC"/>
    <w:rsid w:val="00E85494"/>
    <w:rsid w:val="00E910A8"/>
    <w:rsid w:val="00E937E9"/>
    <w:rsid w:val="00E945E8"/>
    <w:rsid w:val="00E95B76"/>
    <w:rsid w:val="00E96ED9"/>
    <w:rsid w:val="00EA0D9C"/>
    <w:rsid w:val="00EA1643"/>
    <w:rsid w:val="00EA2FBC"/>
    <w:rsid w:val="00EA5CBE"/>
    <w:rsid w:val="00EB2034"/>
    <w:rsid w:val="00EB2762"/>
    <w:rsid w:val="00EB5708"/>
    <w:rsid w:val="00EC0821"/>
    <w:rsid w:val="00EC1AD2"/>
    <w:rsid w:val="00EC2339"/>
    <w:rsid w:val="00EC23A7"/>
    <w:rsid w:val="00EC3104"/>
    <w:rsid w:val="00EC405C"/>
    <w:rsid w:val="00EC4CC2"/>
    <w:rsid w:val="00EC6F9B"/>
    <w:rsid w:val="00ED7000"/>
    <w:rsid w:val="00EE1E9B"/>
    <w:rsid w:val="00EE1FD0"/>
    <w:rsid w:val="00EE210F"/>
    <w:rsid w:val="00EE7927"/>
    <w:rsid w:val="00EF218F"/>
    <w:rsid w:val="00EF3672"/>
    <w:rsid w:val="00EF700A"/>
    <w:rsid w:val="00F007C1"/>
    <w:rsid w:val="00F01E26"/>
    <w:rsid w:val="00F02C00"/>
    <w:rsid w:val="00F03028"/>
    <w:rsid w:val="00F0436C"/>
    <w:rsid w:val="00F05CEB"/>
    <w:rsid w:val="00F12985"/>
    <w:rsid w:val="00F152F3"/>
    <w:rsid w:val="00F17BF0"/>
    <w:rsid w:val="00F22D0F"/>
    <w:rsid w:val="00F25F84"/>
    <w:rsid w:val="00F26D25"/>
    <w:rsid w:val="00F35471"/>
    <w:rsid w:val="00F360DF"/>
    <w:rsid w:val="00F37821"/>
    <w:rsid w:val="00F37F6A"/>
    <w:rsid w:val="00F4333F"/>
    <w:rsid w:val="00F46A93"/>
    <w:rsid w:val="00F5126D"/>
    <w:rsid w:val="00F5449C"/>
    <w:rsid w:val="00F577F7"/>
    <w:rsid w:val="00F609AD"/>
    <w:rsid w:val="00F63384"/>
    <w:rsid w:val="00F646D2"/>
    <w:rsid w:val="00F7001B"/>
    <w:rsid w:val="00F7069D"/>
    <w:rsid w:val="00F71824"/>
    <w:rsid w:val="00F7577F"/>
    <w:rsid w:val="00F91E3D"/>
    <w:rsid w:val="00F93977"/>
    <w:rsid w:val="00F94999"/>
    <w:rsid w:val="00F97950"/>
    <w:rsid w:val="00FA40FD"/>
    <w:rsid w:val="00FA50FD"/>
    <w:rsid w:val="00FB0E9E"/>
    <w:rsid w:val="00FB52ED"/>
    <w:rsid w:val="00FB5E63"/>
    <w:rsid w:val="00FC1A47"/>
    <w:rsid w:val="00FC1AA5"/>
    <w:rsid w:val="00FC2531"/>
    <w:rsid w:val="00FC4DE8"/>
    <w:rsid w:val="00FD5239"/>
    <w:rsid w:val="00FD73B8"/>
    <w:rsid w:val="00FE19A6"/>
    <w:rsid w:val="00FE37E1"/>
    <w:rsid w:val="00FE5B73"/>
    <w:rsid w:val="00FE67BA"/>
    <w:rsid w:val="00FF0752"/>
    <w:rsid w:val="00FF2524"/>
    <w:rsid w:val="00FF34EC"/>
    <w:rsid w:val="00FF50C0"/>
    <w:rsid w:val="00FF6824"/>
    <w:rsid w:val="4388483D"/>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E767C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5F07C5"/>
    <w:pPr>
      <w:spacing w:after="0" w:line="360" w:lineRule="auto"/>
      <w:jc w:val="both"/>
    </w:pPr>
    <w:rPr>
      <w:sz w:val="24"/>
    </w:rPr>
  </w:style>
  <w:style w:type="paragraph" w:styleId="Ttulo1">
    <w:name w:val="heading 1"/>
    <w:aliases w:val="Nivel 1 APA"/>
    <w:basedOn w:val="Normal"/>
    <w:next w:val="Normal"/>
    <w:link w:val="Ttulo1Car"/>
    <w:uiPriority w:val="9"/>
    <w:qFormat/>
    <w:rsid w:val="00E170DA"/>
    <w:pPr>
      <w:keepNext/>
      <w:keepLines/>
      <w:spacing w:line="240" w:lineRule="auto"/>
      <w:jc w:val="center"/>
      <w:outlineLvl w:val="0"/>
    </w:pPr>
    <w:rPr>
      <w:rFonts w:eastAsiaTheme="majorEastAsia" w:cstheme="majorBidi"/>
      <w:b/>
      <w:szCs w:val="32"/>
    </w:rPr>
  </w:style>
  <w:style w:type="paragraph" w:styleId="Ttulo2">
    <w:name w:val="heading 2"/>
    <w:aliases w:val="Nivel 2 APA"/>
    <w:basedOn w:val="Normal"/>
    <w:next w:val="Normal"/>
    <w:link w:val="Ttulo2Car"/>
    <w:uiPriority w:val="9"/>
    <w:unhideWhenUsed/>
    <w:qFormat/>
    <w:rsid w:val="00E170DA"/>
    <w:pPr>
      <w:keepNext/>
      <w:keepLines/>
      <w:spacing w:line="240" w:lineRule="auto"/>
      <w:jc w:val="left"/>
      <w:outlineLvl w:val="1"/>
    </w:pPr>
    <w:rPr>
      <w:rFonts w:eastAsiaTheme="majorEastAsia" w:cstheme="majorBidi"/>
      <w:b/>
      <w:szCs w:val="26"/>
    </w:rPr>
  </w:style>
  <w:style w:type="paragraph" w:styleId="Ttulo3">
    <w:name w:val="heading 3"/>
    <w:aliases w:val="Nivel 3 APA"/>
    <w:basedOn w:val="Normal"/>
    <w:next w:val="Normal"/>
    <w:link w:val="Ttulo3Car"/>
    <w:uiPriority w:val="9"/>
    <w:unhideWhenUsed/>
    <w:qFormat/>
    <w:rsid w:val="001D3398"/>
    <w:pPr>
      <w:keepNext/>
      <w:keepLines/>
      <w:spacing w:line="240" w:lineRule="auto"/>
      <w:jc w:val="left"/>
      <w:outlineLvl w:val="2"/>
    </w:pPr>
    <w:rPr>
      <w:rFonts w:eastAsiaTheme="majorEastAsia" w:cstheme="majorBidi"/>
      <w:b/>
      <w:i/>
      <w:szCs w:val="24"/>
    </w:rPr>
  </w:style>
  <w:style w:type="paragraph" w:styleId="Ttulo4">
    <w:name w:val="heading 4"/>
    <w:aliases w:val="Nivel 4 APA"/>
    <w:basedOn w:val="Normal"/>
    <w:next w:val="Normal"/>
    <w:link w:val="Ttulo4Car"/>
    <w:uiPriority w:val="9"/>
    <w:unhideWhenUsed/>
    <w:qFormat/>
    <w:rsid w:val="001324D0"/>
    <w:pPr>
      <w:keepNext/>
      <w:keepLines/>
      <w:spacing w:line="240" w:lineRule="auto"/>
      <w:ind w:left="709"/>
      <w:outlineLvl w:val="3"/>
    </w:pPr>
    <w:rPr>
      <w:rFonts w:eastAsiaTheme="majorEastAsia" w:cstheme="majorBidi"/>
      <w:b/>
      <w:iCs/>
    </w:rPr>
  </w:style>
  <w:style w:type="paragraph" w:styleId="Ttulo5">
    <w:name w:val="heading 5"/>
    <w:aliases w:val="Nivel 5 APA"/>
    <w:basedOn w:val="Normal"/>
    <w:next w:val="Normal"/>
    <w:link w:val="Ttulo5Car"/>
    <w:uiPriority w:val="9"/>
    <w:unhideWhenUsed/>
    <w:qFormat/>
    <w:rsid w:val="001327D7"/>
    <w:pPr>
      <w:keepNext/>
      <w:keepLines/>
      <w:spacing w:line="240" w:lineRule="auto"/>
      <w:ind w:left="709"/>
      <w:jc w:val="left"/>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23719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237190"/>
    <w:rPr>
      <w:color w:val="808080"/>
    </w:rPr>
  </w:style>
  <w:style w:type="paragraph" w:styleId="Textonotapie">
    <w:name w:val="footnote text"/>
    <w:basedOn w:val="Normal"/>
    <w:link w:val="TextonotapieCar"/>
    <w:uiPriority w:val="99"/>
    <w:semiHidden/>
    <w:unhideWhenUsed/>
    <w:rsid w:val="00237190"/>
    <w:pPr>
      <w:spacing w:line="240" w:lineRule="auto"/>
    </w:pPr>
    <w:rPr>
      <w:szCs w:val="20"/>
    </w:rPr>
  </w:style>
  <w:style w:type="character" w:customStyle="1" w:styleId="TextonotapieCar">
    <w:name w:val="Texto nota pie Car"/>
    <w:basedOn w:val="Fuentedeprrafopredeter"/>
    <w:link w:val="Textonotapie"/>
    <w:uiPriority w:val="99"/>
    <w:semiHidden/>
    <w:rsid w:val="00237190"/>
    <w:rPr>
      <w:sz w:val="20"/>
      <w:szCs w:val="20"/>
    </w:rPr>
  </w:style>
  <w:style w:type="character" w:styleId="Refdenotaalpie">
    <w:name w:val="footnote reference"/>
    <w:basedOn w:val="Fuentedeprrafopredeter"/>
    <w:uiPriority w:val="99"/>
    <w:semiHidden/>
    <w:unhideWhenUsed/>
    <w:rsid w:val="00237190"/>
    <w:rPr>
      <w:vertAlign w:val="superscript"/>
    </w:rPr>
  </w:style>
  <w:style w:type="character" w:customStyle="1" w:styleId="Estilo1">
    <w:name w:val="Estilo1"/>
    <w:basedOn w:val="Fuentedeprrafopredeter"/>
    <w:uiPriority w:val="1"/>
    <w:rsid w:val="00894997"/>
    <w:rPr>
      <w:rFonts w:ascii="Times New Roman" w:hAnsi="Times New Roman"/>
      <w:sz w:val="24"/>
    </w:rPr>
  </w:style>
  <w:style w:type="character" w:customStyle="1" w:styleId="Estilo2">
    <w:name w:val="Estilo2"/>
    <w:basedOn w:val="Fuentedeprrafopredeter"/>
    <w:uiPriority w:val="1"/>
    <w:rsid w:val="00894997"/>
  </w:style>
  <w:style w:type="paragraph" w:styleId="Descripcin">
    <w:name w:val="caption"/>
    <w:basedOn w:val="Normal"/>
    <w:next w:val="Normal"/>
    <w:link w:val="DescripcinCar"/>
    <w:uiPriority w:val="35"/>
    <w:unhideWhenUsed/>
    <w:qFormat/>
    <w:rsid w:val="00690FEE"/>
    <w:pPr>
      <w:spacing w:after="120" w:line="240" w:lineRule="auto"/>
      <w:jc w:val="left"/>
    </w:pPr>
    <w:rPr>
      <w:i/>
      <w:iCs/>
      <w:szCs w:val="18"/>
    </w:rPr>
  </w:style>
  <w:style w:type="paragraph" w:styleId="Encabezado">
    <w:name w:val="header"/>
    <w:basedOn w:val="Normal"/>
    <w:link w:val="EncabezadoCar"/>
    <w:uiPriority w:val="99"/>
    <w:unhideWhenUsed/>
    <w:rsid w:val="005A0ED0"/>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5A0ED0"/>
  </w:style>
  <w:style w:type="paragraph" w:styleId="Piedepgina">
    <w:name w:val="footer"/>
    <w:basedOn w:val="Normal"/>
    <w:link w:val="PiedepginaCar"/>
    <w:uiPriority w:val="99"/>
    <w:unhideWhenUsed/>
    <w:rsid w:val="005A0ED0"/>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5A0ED0"/>
  </w:style>
  <w:style w:type="character" w:styleId="Hipervnculo">
    <w:name w:val="Hyperlink"/>
    <w:basedOn w:val="Fuentedeprrafopredeter"/>
    <w:uiPriority w:val="99"/>
    <w:unhideWhenUsed/>
    <w:rsid w:val="006859D0"/>
    <w:rPr>
      <w:color w:val="0563C1" w:themeColor="hyperlink"/>
      <w:u w:val="single"/>
    </w:rPr>
  </w:style>
  <w:style w:type="character" w:styleId="Refdecomentario">
    <w:name w:val="annotation reference"/>
    <w:basedOn w:val="Fuentedeprrafopredeter"/>
    <w:uiPriority w:val="99"/>
    <w:semiHidden/>
    <w:unhideWhenUsed/>
    <w:rsid w:val="0045169F"/>
    <w:rPr>
      <w:sz w:val="16"/>
      <w:szCs w:val="16"/>
    </w:rPr>
  </w:style>
  <w:style w:type="paragraph" w:styleId="Textocomentario">
    <w:name w:val="annotation text"/>
    <w:basedOn w:val="Normal"/>
    <w:link w:val="TextocomentarioCar"/>
    <w:uiPriority w:val="99"/>
    <w:unhideWhenUsed/>
    <w:rsid w:val="0045169F"/>
    <w:pPr>
      <w:spacing w:line="240" w:lineRule="auto"/>
    </w:pPr>
    <w:rPr>
      <w:szCs w:val="20"/>
    </w:rPr>
  </w:style>
  <w:style w:type="character" w:customStyle="1" w:styleId="TextocomentarioCar">
    <w:name w:val="Texto comentario Car"/>
    <w:basedOn w:val="Fuentedeprrafopredeter"/>
    <w:link w:val="Textocomentario"/>
    <w:uiPriority w:val="99"/>
    <w:rsid w:val="0045169F"/>
    <w:rPr>
      <w:sz w:val="20"/>
      <w:szCs w:val="20"/>
    </w:rPr>
  </w:style>
  <w:style w:type="paragraph" w:styleId="Asuntodelcomentario">
    <w:name w:val="annotation subject"/>
    <w:basedOn w:val="Textocomentario"/>
    <w:next w:val="Textocomentario"/>
    <w:link w:val="AsuntodelcomentarioCar"/>
    <w:uiPriority w:val="99"/>
    <w:semiHidden/>
    <w:unhideWhenUsed/>
    <w:rsid w:val="0045169F"/>
    <w:rPr>
      <w:b/>
      <w:bCs/>
    </w:rPr>
  </w:style>
  <w:style w:type="character" w:customStyle="1" w:styleId="AsuntodelcomentarioCar">
    <w:name w:val="Asunto del comentario Car"/>
    <w:basedOn w:val="TextocomentarioCar"/>
    <w:link w:val="Asuntodelcomentario"/>
    <w:uiPriority w:val="99"/>
    <w:semiHidden/>
    <w:rsid w:val="0045169F"/>
    <w:rPr>
      <w:b/>
      <w:bCs/>
      <w:sz w:val="20"/>
      <w:szCs w:val="20"/>
    </w:rPr>
  </w:style>
  <w:style w:type="paragraph" w:styleId="Textodeglobo">
    <w:name w:val="Balloon Text"/>
    <w:basedOn w:val="Normal"/>
    <w:link w:val="TextodegloboCar"/>
    <w:uiPriority w:val="99"/>
    <w:semiHidden/>
    <w:unhideWhenUsed/>
    <w:rsid w:val="0045169F"/>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5169F"/>
    <w:rPr>
      <w:rFonts w:ascii="Segoe UI" w:hAnsi="Segoe UI" w:cs="Segoe UI"/>
      <w:sz w:val="18"/>
      <w:szCs w:val="18"/>
    </w:rPr>
  </w:style>
  <w:style w:type="character" w:customStyle="1" w:styleId="Estilo3">
    <w:name w:val="Estilo3"/>
    <w:basedOn w:val="Fuentedeprrafopredeter"/>
    <w:uiPriority w:val="1"/>
    <w:rsid w:val="00153DE2"/>
    <w:rPr>
      <w:rFonts w:ascii="Times New Roman" w:hAnsi="Times New Roman"/>
      <w:sz w:val="20"/>
    </w:rPr>
  </w:style>
  <w:style w:type="character" w:customStyle="1" w:styleId="Estilo4">
    <w:name w:val="Estilo4"/>
    <w:basedOn w:val="Fuentedeprrafopredeter"/>
    <w:uiPriority w:val="1"/>
    <w:rsid w:val="00153DE2"/>
    <w:rPr>
      <w:rFonts w:ascii="Times New Roman" w:hAnsi="Times New Roman"/>
      <w:sz w:val="20"/>
    </w:rPr>
  </w:style>
  <w:style w:type="character" w:customStyle="1" w:styleId="Estilo5">
    <w:name w:val="Estilo5"/>
    <w:basedOn w:val="Fuentedeprrafopredeter"/>
    <w:uiPriority w:val="1"/>
    <w:rsid w:val="00153DE2"/>
    <w:rPr>
      <w:rFonts w:ascii="Times New Roman" w:hAnsi="Times New Roman"/>
      <w:sz w:val="20"/>
    </w:rPr>
  </w:style>
  <w:style w:type="character" w:customStyle="1" w:styleId="Estilo6">
    <w:name w:val="Estilo6"/>
    <w:basedOn w:val="Fuentedeprrafopredeter"/>
    <w:uiPriority w:val="1"/>
    <w:rsid w:val="00153DE2"/>
    <w:rPr>
      <w:rFonts w:ascii="Times New Roman" w:hAnsi="Times New Roman"/>
      <w:sz w:val="20"/>
    </w:rPr>
  </w:style>
  <w:style w:type="character" w:customStyle="1" w:styleId="Estilo7">
    <w:name w:val="Estilo7"/>
    <w:basedOn w:val="Fuentedeprrafopredeter"/>
    <w:uiPriority w:val="1"/>
    <w:rsid w:val="00153DE2"/>
    <w:rPr>
      <w:rFonts w:ascii="Times New Roman" w:hAnsi="Times New Roman"/>
      <w:sz w:val="20"/>
    </w:rPr>
  </w:style>
  <w:style w:type="character" w:customStyle="1" w:styleId="Estilo8">
    <w:name w:val="Estilo8"/>
    <w:basedOn w:val="Fuentedeprrafopredeter"/>
    <w:uiPriority w:val="1"/>
    <w:rsid w:val="00153DE2"/>
    <w:rPr>
      <w:rFonts w:ascii="Times New Roman" w:hAnsi="Times New Roman"/>
      <w:sz w:val="20"/>
    </w:rPr>
  </w:style>
  <w:style w:type="character" w:customStyle="1" w:styleId="Estilo9">
    <w:name w:val="Estilo9"/>
    <w:basedOn w:val="Fuentedeprrafopredeter"/>
    <w:uiPriority w:val="1"/>
    <w:rsid w:val="00153DE2"/>
    <w:rPr>
      <w:rFonts w:ascii="Times New Roman" w:hAnsi="Times New Roman"/>
      <w:sz w:val="20"/>
    </w:rPr>
  </w:style>
  <w:style w:type="character" w:customStyle="1" w:styleId="Estilo10">
    <w:name w:val="Estilo10"/>
    <w:basedOn w:val="Fuentedeprrafopredeter"/>
    <w:uiPriority w:val="1"/>
    <w:rsid w:val="000351B3"/>
    <w:rPr>
      <w:rFonts w:ascii="Times New Roman" w:hAnsi="Times New Roman"/>
      <w:sz w:val="20"/>
    </w:rPr>
  </w:style>
  <w:style w:type="paragraph" w:styleId="TDC1">
    <w:name w:val="toc 1"/>
    <w:basedOn w:val="Normal"/>
    <w:next w:val="Normal"/>
    <w:autoRedefine/>
    <w:uiPriority w:val="39"/>
    <w:semiHidden/>
    <w:unhideWhenUsed/>
    <w:rsid w:val="003566DB"/>
    <w:pPr>
      <w:spacing w:after="100"/>
    </w:pPr>
  </w:style>
  <w:style w:type="character" w:customStyle="1" w:styleId="Estilo11">
    <w:name w:val="Estilo11"/>
    <w:basedOn w:val="Fuentedeprrafopredeter"/>
    <w:uiPriority w:val="1"/>
    <w:rsid w:val="00FC1AA5"/>
    <w:rPr>
      <w:rFonts w:ascii="Times New Roman" w:hAnsi="Times New Roman"/>
      <w:sz w:val="20"/>
    </w:rPr>
  </w:style>
  <w:style w:type="character" w:customStyle="1" w:styleId="Estilo12">
    <w:name w:val="Estilo12"/>
    <w:basedOn w:val="Fuentedeprrafopredeter"/>
    <w:uiPriority w:val="1"/>
    <w:rsid w:val="00FC1AA5"/>
    <w:rPr>
      <w:rFonts w:ascii="Times New Roman" w:hAnsi="Times New Roman"/>
      <w:sz w:val="20"/>
    </w:rPr>
  </w:style>
  <w:style w:type="character" w:customStyle="1" w:styleId="Estilo13">
    <w:name w:val="Estilo13"/>
    <w:basedOn w:val="Fuentedeprrafopredeter"/>
    <w:uiPriority w:val="1"/>
    <w:rsid w:val="00652A1A"/>
    <w:rPr>
      <w:rFonts w:ascii="Times New Roman" w:hAnsi="Times New Roman"/>
      <w:sz w:val="20"/>
    </w:rPr>
  </w:style>
  <w:style w:type="character" w:customStyle="1" w:styleId="Estilo14">
    <w:name w:val="Estilo14"/>
    <w:basedOn w:val="Fuentedeprrafopredeter"/>
    <w:uiPriority w:val="1"/>
    <w:rsid w:val="00652A1A"/>
    <w:rPr>
      <w:rFonts w:ascii="Times New Roman" w:hAnsi="Times New Roman"/>
      <w:sz w:val="20"/>
    </w:rPr>
  </w:style>
  <w:style w:type="character" w:customStyle="1" w:styleId="Estilo15">
    <w:name w:val="Estilo15"/>
    <w:basedOn w:val="Fuentedeprrafopredeter"/>
    <w:uiPriority w:val="1"/>
    <w:rsid w:val="00652A1A"/>
    <w:rPr>
      <w:rFonts w:ascii="Times New Roman" w:hAnsi="Times New Roman"/>
      <w:sz w:val="20"/>
    </w:rPr>
  </w:style>
  <w:style w:type="character" w:customStyle="1" w:styleId="Estilo16">
    <w:name w:val="Estilo16"/>
    <w:basedOn w:val="Fuentedeprrafopredeter"/>
    <w:uiPriority w:val="1"/>
    <w:rsid w:val="00652A1A"/>
    <w:rPr>
      <w:rFonts w:ascii="Times New Roman" w:hAnsi="Times New Roman"/>
      <w:sz w:val="20"/>
    </w:rPr>
  </w:style>
  <w:style w:type="paragraph" w:styleId="Sinespaciado">
    <w:name w:val="No Spacing"/>
    <w:uiPriority w:val="1"/>
    <w:qFormat/>
    <w:rsid w:val="00BD7141"/>
    <w:pPr>
      <w:spacing w:after="0" w:line="360" w:lineRule="auto"/>
      <w:jc w:val="both"/>
    </w:pPr>
  </w:style>
  <w:style w:type="paragraph" w:styleId="Prrafodelista">
    <w:name w:val="List Paragraph"/>
    <w:basedOn w:val="Normal"/>
    <w:uiPriority w:val="34"/>
    <w:qFormat/>
    <w:rsid w:val="0089016E"/>
    <w:pPr>
      <w:contextualSpacing/>
    </w:pPr>
  </w:style>
  <w:style w:type="character" w:customStyle="1" w:styleId="Ttulo1Car">
    <w:name w:val="Título 1 Car"/>
    <w:aliases w:val="Nivel 1 APA Car"/>
    <w:basedOn w:val="Fuentedeprrafopredeter"/>
    <w:link w:val="Ttulo1"/>
    <w:uiPriority w:val="9"/>
    <w:rsid w:val="00E170DA"/>
    <w:rPr>
      <w:rFonts w:eastAsiaTheme="majorEastAsia" w:cstheme="majorBidi"/>
      <w:b/>
      <w:sz w:val="24"/>
      <w:szCs w:val="32"/>
    </w:rPr>
  </w:style>
  <w:style w:type="character" w:customStyle="1" w:styleId="Ttulo2Car">
    <w:name w:val="Título 2 Car"/>
    <w:aliases w:val="Nivel 2 APA Car"/>
    <w:basedOn w:val="Fuentedeprrafopredeter"/>
    <w:link w:val="Ttulo2"/>
    <w:uiPriority w:val="9"/>
    <w:rsid w:val="00E170DA"/>
    <w:rPr>
      <w:rFonts w:eastAsiaTheme="majorEastAsia" w:cstheme="majorBidi"/>
      <w:b/>
      <w:sz w:val="24"/>
      <w:szCs w:val="26"/>
    </w:rPr>
  </w:style>
  <w:style w:type="character" w:customStyle="1" w:styleId="Ttulo3Car">
    <w:name w:val="Título 3 Car"/>
    <w:aliases w:val="Nivel 3 APA Car"/>
    <w:basedOn w:val="Fuentedeprrafopredeter"/>
    <w:link w:val="Ttulo3"/>
    <w:uiPriority w:val="9"/>
    <w:rsid w:val="00E170DA"/>
    <w:rPr>
      <w:rFonts w:eastAsiaTheme="majorEastAsia" w:cstheme="majorBidi"/>
      <w:b/>
      <w:i/>
      <w:sz w:val="24"/>
      <w:szCs w:val="24"/>
    </w:rPr>
  </w:style>
  <w:style w:type="character" w:customStyle="1" w:styleId="Ttulo4Car">
    <w:name w:val="Título 4 Car"/>
    <w:aliases w:val="Nivel 4 APA Car"/>
    <w:basedOn w:val="Fuentedeprrafopredeter"/>
    <w:link w:val="Ttulo4"/>
    <w:uiPriority w:val="9"/>
    <w:rsid w:val="001324D0"/>
    <w:rPr>
      <w:rFonts w:eastAsiaTheme="majorEastAsia" w:cstheme="majorBidi"/>
      <w:b/>
      <w:iCs/>
      <w:sz w:val="24"/>
    </w:rPr>
  </w:style>
  <w:style w:type="character" w:customStyle="1" w:styleId="Ttulo5Car">
    <w:name w:val="Título 5 Car"/>
    <w:aliases w:val="Nivel 5 APA Car"/>
    <w:basedOn w:val="Fuentedeprrafopredeter"/>
    <w:link w:val="Ttulo5"/>
    <w:uiPriority w:val="9"/>
    <w:rsid w:val="001327D7"/>
    <w:rPr>
      <w:rFonts w:eastAsiaTheme="majorEastAsia" w:cstheme="majorBidi"/>
      <w:b/>
      <w:i/>
      <w:sz w:val="24"/>
    </w:rPr>
  </w:style>
  <w:style w:type="paragraph" w:styleId="TtuloTDC">
    <w:name w:val="TOC Heading"/>
    <w:basedOn w:val="Ttulo1"/>
    <w:next w:val="Normal"/>
    <w:uiPriority w:val="39"/>
    <w:semiHidden/>
    <w:unhideWhenUsed/>
    <w:qFormat/>
    <w:rsid w:val="0042472F"/>
    <w:pPr>
      <w:spacing w:before="240" w:line="360" w:lineRule="auto"/>
      <w:jc w:val="both"/>
      <w:outlineLvl w:val="9"/>
    </w:pPr>
    <w:rPr>
      <w:rFonts w:asciiTheme="majorHAnsi" w:hAnsiTheme="majorHAnsi"/>
      <w:b w:val="0"/>
      <w:color w:val="2E74B5" w:themeColor="accent1" w:themeShade="BF"/>
      <w:sz w:val="32"/>
    </w:rPr>
  </w:style>
  <w:style w:type="paragraph" w:customStyle="1" w:styleId="PrrAPA">
    <w:name w:val="Párr.APA"/>
    <w:basedOn w:val="Descripcin"/>
    <w:link w:val="PrrAPACar"/>
    <w:qFormat/>
    <w:rsid w:val="00690FEE"/>
    <w:pPr>
      <w:spacing w:after="0" w:line="360" w:lineRule="auto"/>
      <w:ind w:firstLine="709"/>
      <w:jc w:val="both"/>
    </w:pPr>
    <w:rPr>
      <w:i w:val="0"/>
    </w:rPr>
  </w:style>
  <w:style w:type="paragraph" w:customStyle="1" w:styleId="Cita40">
    <w:name w:val="Cita+40"/>
    <w:basedOn w:val="Descripcin"/>
    <w:link w:val="Cita40Car"/>
    <w:qFormat/>
    <w:rsid w:val="00AC5FC3"/>
    <w:pPr>
      <w:spacing w:after="0" w:line="360" w:lineRule="auto"/>
      <w:ind w:left="709"/>
      <w:jc w:val="both"/>
    </w:pPr>
    <w:rPr>
      <w:i w:val="0"/>
    </w:rPr>
  </w:style>
  <w:style w:type="character" w:customStyle="1" w:styleId="DescripcinCar">
    <w:name w:val="Descripción Car"/>
    <w:basedOn w:val="Fuentedeprrafopredeter"/>
    <w:link w:val="Descripcin"/>
    <w:uiPriority w:val="35"/>
    <w:rsid w:val="00690FEE"/>
    <w:rPr>
      <w:i/>
      <w:iCs/>
      <w:sz w:val="24"/>
      <w:szCs w:val="18"/>
    </w:rPr>
  </w:style>
  <w:style w:type="character" w:customStyle="1" w:styleId="PrrAPACar">
    <w:name w:val="Párr.APA Car"/>
    <w:basedOn w:val="DescripcinCar"/>
    <w:link w:val="PrrAPA"/>
    <w:rsid w:val="00690FEE"/>
    <w:rPr>
      <w:i w:val="0"/>
      <w:iCs/>
      <w:sz w:val="24"/>
      <w:szCs w:val="18"/>
    </w:rPr>
  </w:style>
  <w:style w:type="character" w:customStyle="1" w:styleId="Cita40Car">
    <w:name w:val="Cita+40 Car"/>
    <w:basedOn w:val="DescripcinCar"/>
    <w:link w:val="Cita40"/>
    <w:rsid w:val="00AC5FC3"/>
    <w:rPr>
      <w:i w:val="0"/>
      <w:iCs/>
      <w:sz w:val="24"/>
      <w:szCs w:val="18"/>
    </w:rPr>
  </w:style>
  <w:style w:type="paragraph" w:customStyle="1" w:styleId="Normal1">
    <w:name w:val="Normal1"/>
    <w:basedOn w:val="Normal"/>
    <w:link w:val="normalCar"/>
    <w:qFormat/>
    <w:rsid w:val="008B4231"/>
    <w:pPr>
      <w:spacing w:after="160" w:line="259" w:lineRule="auto"/>
      <w:jc w:val="left"/>
    </w:pPr>
  </w:style>
  <w:style w:type="character" w:customStyle="1" w:styleId="normalCar">
    <w:name w:val="normal Car"/>
    <w:basedOn w:val="Fuentedeprrafopredeter"/>
    <w:link w:val="Normal1"/>
    <w:rsid w:val="008B4231"/>
    <w:rPr>
      <w:sz w:val="24"/>
    </w:rPr>
  </w:style>
  <w:style w:type="paragraph" w:styleId="NormalWeb">
    <w:name w:val="Normal (Web)"/>
    <w:basedOn w:val="Normal"/>
    <w:uiPriority w:val="99"/>
    <w:unhideWhenUsed/>
    <w:rsid w:val="002F4442"/>
    <w:pPr>
      <w:spacing w:before="100" w:beforeAutospacing="1" w:after="100" w:afterAutospacing="1" w:line="240" w:lineRule="auto"/>
      <w:jc w:val="left"/>
    </w:pPr>
    <w:rPr>
      <w:rFonts w:eastAsia="Times New Roman" w:cs="Times New Roman"/>
      <w:szCs w:val="24"/>
      <w:lang w:eastAsia="es-CO"/>
    </w:rPr>
  </w:style>
  <w:style w:type="character" w:styleId="Hipervnculovisitado">
    <w:name w:val="FollowedHyperlink"/>
    <w:basedOn w:val="Fuentedeprrafopredeter"/>
    <w:uiPriority w:val="99"/>
    <w:semiHidden/>
    <w:unhideWhenUsed/>
    <w:rsid w:val="00B414A9"/>
    <w:rPr>
      <w:color w:val="954F72" w:themeColor="followedHyperlink"/>
      <w:u w:val="single"/>
    </w:rPr>
  </w:style>
  <w:style w:type="character" w:styleId="Mencinsinresolver">
    <w:name w:val="Unresolved Mention"/>
    <w:basedOn w:val="Fuentedeprrafopredeter"/>
    <w:uiPriority w:val="99"/>
    <w:semiHidden/>
    <w:unhideWhenUsed/>
    <w:rsid w:val="00D616C0"/>
    <w:rPr>
      <w:color w:val="605E5C"/>
      <w:shd w:val="clear" w:color="auto" w:fill="E1DFDD"/>
    </w:rPr>
  </w:style>
  <w:style w:type="character" w:customStyle="1" w:styleId="ui-provider">
    <w:name w:val="ui-provider"/>
    <w:basedOn w:val="Fuentedeprrafopredeter"/>
    <w:rsid w:val="00F609AD"/>
  </w:style>
  <w:style w:type="paragraph" w:styleId="Revisin">
    <w:name w:val="Revision"/>
    <w:hidden/>
    <w:uiPriority w:val="99"/>
    <w:semiHidden/>
    <w:rsid w:val="00870011"/>
    <w:pPr>
      <w:spacing w:after="0" w:line="240" w:lineRule="auto"/>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0170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1600/1692715x.1522929072016" TargetMode="External"/><Relationship Id="rId18" Type="http://schemas.openxmlformats.org/officeDocument/2006/relationships/hyperlink" Target="https://doi.org/10.52970/grhrm.v1i2.79" TargetMode="External"/><Relationship Id="rId3" Type="http://schemas.openxmlformats.org/officeDocument/2006/relationships/styles" Target="styles.xml"/><Relationship Id="rId21"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dx.doi.org/10.22458/rr.v10i1.2752" TargetMode="External"/><Relationship Id="rId2" Type="http://schemas.openxmlformats.org/officeDocument/2006/relationships/numbering" Target="numbering.xml"/><Relationship Id="rId16" Type="http://schemas.openxmlformats.org/officeDocument/2006/relationships/hyperlink" Target="https://doi.org/10.15517/rcs.v0i172.4994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doi.org/10.1108/14777261211211089" TargetMode="External"/><Relationship Id="rId10" Type="http://schemas.openxmlformats.org/officeDocument/2006/relationships/image" Target="media/image2.jpe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co.creativecommons.org/?page_id=13" TargetMode="External"/><Relationship Id="rId14" Type="http://schemas.openxmlformats.org/officeDocument/2006/relationships/hyperlink" Target="https://dx.doi.org/10.2139/ssrn.3480547"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18F7EFF813D49EAA7B35024082D784A"/>
        <w:category>
          <w:name w:val="General"/>
          <w:gallery w:val="placeholder"/>
        </w:category>
        <w:types>
          <w:type w:val="bbPlcHdr"/>
        </w:types>
        <w:behaviors>
          <w:behavior w:val="content"/>
        </w:behaviors>
        <w:guid w:val="{203A6617-DC01-4383-8AD6-78A52649AAB9}"/>
      </w:docPartPr>
      <w:docPartBody>
        <w:p w:rsidR="004807D9" w:rsidRDefault="00D71C27" w:rsidP="00D71C27">
          <w:pPr>
            <w:pStyle w:val="118F7EFF813D49EAA7B35024082D784A"/>
          </w:pPr>
          <w:r w:rsidRPr="007A2281">
            <w:rPr>
              <w:rStyle w:val="Textodelmarcadordeposicin"/>
            </w:rPr>
            <w:t>Elija un elemento.</w:t>
          </w:r>
        </w:p>
      </w:docPartBody>
    </w:docPart>
    <w:docPart>
      <w:docPartPr>
        <w:name w:val="6C9B71C9F8F94283B5CFA3222A86EF7D"/>
        <w:category>
          <w:name w:val="General"/>
          <w:gallery w:val="placeholder"/>
        </w:category>
        <w:types>
          <w:type w:val="bbPlcHdr"/>
        </w:types>
        <w:behaviors>
          <w:behavior w:val="content"/>
        </w:behaviors>
        <w:guid w:val="{92A95044-75DC-442B-8533-BD5FFB13A911}"/>
      </w:docPartPr>
      <w:docPartBody>
        <w:p w:rsidR="004807D9" w:rsidRDefault="00D71C27" w:rsidP="00D71C27">
          <w:pPr>
            <w:pStyle w:val="6C9B71C9F8F94283B5CFA3222A86EF7D"/>
          </w:pPr>
          <w:r w:rsidRPr="007A2281">
            <w:rPr>
              <w:rStyle w:val="Textodelmarcadordeposicin"/>
            </w:rPr>
            <w:t>Elija un elemento.</w:t>
          </w:r>
        </w:p>
      </w:docPartBody>
    </w:docPart>
    <w:docPart>
      <w:docPartPr>
        <w:name w:val="4C8BAE63D57F431C971A45D227CD189F"/>
        <w:category>
          <w:name w:val="General"/>
          <w:gallery w:val="placeholder"/>
        </w:category>
        <w:types>
          <w:type w:val="bbPlcHdr"/>
        </w:types>
        <w:behaviors>
          <w:behavior w:val="content"/>
        </w:behaviors>
        <w:guid w:val="{934AF920-B293-42C5-A2D5-0D2654A28F61}"/>
      </w:docPartPr>
      <w:docPartBody>
        <w:p w:rsidR="004807D9" w:rsidRDefault="00D71C27" w:rsidP="00D71C27">
          <w:pPr>
            <w:pStyle w:val="4C8BAE63D57F431C971A45D227CD189F"/>
          </w:pPr>
          <w:r w:rsidRPr="007A2281">
            <w:rPr>
              <w:rStyle w:val="Textodelmarcadordeposicin"/>
            </w:rPr>
            <w:t>Elija un elemento.</w:t>
          </w:r>
        </w:p>
      </w:docPartBody>
    </w:docPart>
    <w:docPart>
      <w:docPartPr>
        <w:name w:val="BFD63770E96D43A7B1BB999D203B6427"/>
        <w:category>
          <w:name w:val="General"/>
          <w:gallery w:val="placeholder"/>
        </w:category>
        <w:types>
          <w:type w:val="bbPlcHdr"/>
        </w:types>
        <w:behaviors>
          <w:behavior w:val="content"/>
        </w:behaviors>
        <w:guid w:val="{EC518FFC-96C7-45B2-A2CC-7E32AF1F8CD6}"/>
      </w:docPartPr>
      <w:docPartBody>
        <w:p w:rsidR="004807D9" w:rsidRDefault="00D71C27" w:rsidP="00D71C27">
          <w:pPr>
            <w:pStyle w:val="BFD63770E96D43A7B1BB999D203B6427"/>
          </w:pPr>
          <w:r w:rsidRPr="005F0241">
            <w:rPr>
              <w:rStyle w:val="Textodelmarcadordeposicin"/>
            </w:rPr>
            <w:t>Elija un elemento.</w:t>
          </w:r>
        </w:p>
      </w:docPartBody>
    </w:docPart>
    <w:docPart>
      <w:docPartPr>
        <w:name w:val="7A4B93BA5B174A7DA6CF9D6915FA2797"/>
        <w:category>
          <w:name w:val="General"/>
          <w:gallery w:val="placeholder"/>
        </w:category>
        <w:types>
          <w:type w:val="bbPlcHdr"/>
        </w:types>
        <w:behaviors>
          <w:behavior w:val="content"/>
        </w:behaviors>
        <w:guid w:val="{E5992EF0-E969-4E77-BBCD-8AB85792D150}"/>
      </w:docPartPr>
      <w:docPartBody>
        <w:p w:rsidR="004807D9" w:rsidRDefault="00D71C27" w:rsidP="00D71C27">
          <w:pPr>
            <w:pStyle w:val="7A4B93BA5B174A7DA6CF9D6915FA2797"/>
          </w:pPr>
          <w:r w:rsidRPr="007A2281">
            <w:rPr>
              <w:rStyle w:val="Textodelmarcadordeposicin"/>
            </w:rPr>
            <w:t>Elija un elemento.</w:t>
          </w:r>
        </w:p>
      </w:docPartBody>
    </w:docPart>
    <w:docPart>
      <w:docPartPr>
        <w:name w:val="49476F8FBEC14ACFAD5BA68FA543166D"/>
        <w:category>
          <w:name w:val="General"/>
          <w:gallery w:val="placeholder"/>
        </w:category>
        <w:types>
          <w:type w:val="bbPlcHdr"/>
        </w:types>
        <w:behaviors>
          <w:behavior w:val="content"/>
        </w:behaviors>
        <w:guid w:val="{ACFD6210-D63D-49BD-9A28-FDEAE9389AB5}"/>
      </w:docPartPr>
      <w:docPartBody>
        <w:p w:rsidR="004807D9" w:rsidRDefault="00D71C27" w:rsidP="00D71C27">
          <w:pPr>
            <w:pStyle w:val="49476F8FBEC14ACFAD5BA68FA543166D"/>
          </w:pPr>
          <w:r w:rsidRPr="007A2281">
            <w:rPr>
              <w:rStyle w:val="Textodelmarcadordeposicin"/>
            </w:rPr>
            <w:t>Elija un elemento.</w:t>
          </w:r>
        </w:p>
      </w:docPartBody>
    </w:docPart>
    <w:docPart>
      <w:docPartPr>
        <w:name w:val="3172DB576155574DBC692BBB40383297"/>
        <w:category>
          <w:name w:val="General"/>
          <w:gallery w:val="placeholder"/>
        </w:category>
        <w:types>
          <w:type w:val="bbPlcHdr"/>
        </w:types>
        <w:behaviors>
          <w:behavior w:val="content"/>
        </w:behaviors>
        <w:guid w:val="{A81BBB1A-3B10-5C48-94DD-F53569CEE4F3}"/>
      </w:docPartPr>
      <w:docPartBody>
        <w:p w:rsidR="00507574" w:rsidRDefault="00B55E03" w:rsidP="00B55E03">
          <w:pPr>
            <w:pStyle w:val="3172DB576155574DBC692BBB40383297"/>
          </w:pPr>
          <w:r w:rsidRPr="007A2281">
            <w:rPr>
              <w:rStyle w:val="Textodelmarcadordeposicin"/>
            </w:rPr>
            <w:t>Elija un elemento.</w:t>
          </w:r>
        </w:p>
      </w:docPartBody>
    </w:docPart>
    <w:docPart>
      <w:docPartPr>
        <w:name w:val="BA26D95FBE33494AA5A38D826829DCDF"/>
        <w:category>
          <w:name w:val="General"/>
          <w:gallery w:val="placeholder"/>
        </w:category>
        <w:types>
          <w:type w:val="bbPlcHdr"/>
        </w:types>
        <w:behaviors>
          <w:behavior w:val="content"/>
        </w:behaviors>
        <w:guid w:val="{958B8917-70F3-0B48-AC97-FAF85AAFD573}"/>
      </w:docPartPr>
      <w:docPartBody>
        <w:p w:rsidR="00507574" w:rsidRDefault="00B55E03" w:rsidP="00B55E03">
          <w:pPr>
            <w:pStyle w:val="BA26D95FBE33494AA5A38D826829DCDF"/>
          </w:pPr>
          <w:r w:rsidRPr="007A2281">
            <w:rPr>
              <w:rStyle w:val="Textodelmarcadordeposicin"/>
            </w:rPr>
            <w:t>Elija un elemento.</w:t>
          </w:r>
        </w:p>
      </w:docPartBody>
    </w:docPart>
    <w:docPart>
      <w:docPartPr>
        <w:name w:val="CD32FA44A520E841B907FA73BFE0D9DB"/>
        <w:category>
          <w:name w:val="General"/>
          <w:gallery w:val="placeholder"/>
        </w:category>
        <w:types>
          <w:type w:val="bbPlcHdr"/>
        </w:types>
        <w:behaviors>
          <w:behavior w:val="content"/>
        </w:behaviors>
        <w:guid w:val="{B1D1F57A-FC8D-714C-BD89-C873E5E59C45}"/>
      </w:docPartPr>
      <w:docPartBody>
        <w:p w:rsidR="00507574" w:rsidRDefault="00B55E03" w:rsidP="00B55E03">
          <w:pPr>
            <w:pStyle w:val="CD32FA44A520E841B907FA73BFE0D9DB"/>
          </w:pPr>
          <w:r w:rsidRPr="007A2281">
            <w:rPr>
              <w:rStyle w:val="Textodelmarcadordeposicin"/>
            </w:rPr>
            <w:t>Elija un elemento.</w:t>
          </w:r>
        </w:p>
      </w:docPartBody>
    </w:docPart>
    <w:docPart>
      <w:docPartPr>
        <w:name w:val="01070912E01EEF4C9CCEA67526807243"/>
        <w:category>
          <w:name w:val="General"/>
          <w:gallery w:val="placeholder"/>
        </w:category>
        <w:types>
          <w:type w:val="bbPlcHdr"/>
        </w:types>
        <w:behaviors>
          <w:behavior w:val="content"/>
        </w:behaviors>
        <w:guid w:val="{86835CE4-FCA4-F049-B72D-FB22DB9186D7}"/>
      </w:docPartPr>
      <w:docPartBody>
        <w:p w:rsidR="00507574" w:rsidRDefault="00B55E03" w:rsidP="00B55E03">
          <w:pPr>
            <w:pStyle w:val="01070912E01EEF4C9CCEA67526807243"/>
          </w:pPr>
          <w:r w:rsidRPr="00171C88">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427A"/>
    <w:rsid w:val="00014553"/>
    <w:rsid w:val="000311BD"/>
    <w:rsid w:val="000447FF"/>
    <w:rsid w:val="00050147"/>
    <w:rsid w:val="00090370"/>
    <w:rsid w:val="000E12BD"/>
    <w:rsid w:val="000E364E"/>
    <w:rsid w:val="000E5BCE"/>
    <w:rsid w:val="000F53B8"/>
    <w:rsid w:val="0015181A"/>
    <w:rsid w:val="001853AB"/>
    <w:rsid w:val="001A521F"/>
    <w:rsid w:val="001C283E"/>
    <w:rsid w:val="001C5FCF"/>
    <w:rsid w:val="001D1741"/>
    <w:rsid w:val="001E0D9B"/>
    <w:rsid w:val="001F4E89"/>
    <w:rsid w:val="002147F2"/>
    <w:rsid w:val="00236EE3"/>
    <w:rsid w:val="00254F68"/>
    <w:rsid w:val="00257847"/>
    <w:rsid w:val="00276BA5"/>
    <w:rsid w:val="00305944"/>
    <w:rsid w:val="003158C6"/>
    <w:rsid w:val="0036366E"/>
    <w:rsid w:val="0038397F"/>
    <w:rsid w:val="003E6FD7"/>
    <w:rsid w:val="003F262C"/>
    <w:rsid w:val="003F5C44"/>
    <w:rsid w:val="004020E8"/>
    <w:rsid w:val="0041007A"/>
    <w:rsid w:val="004119A3"/>
    <w:rsid w:val="0042427A"/>
    <w:rsid w:val="00431A89"/>
    <w:rsid w:val="004643AD"/>
    <w:rsid w:val="00470B79"/>
    <w:rsid w:val="004807D9"/>
    <w:rsid w:val="0048200D"/>
    <w:rsid w:val="00486653"/>
    <w:rsid w:val="004C0907"/>
    <w:rsid w:val="004D1F07"/>
    <w:rsid w:val="004F6D10"/>
    <w:rsid w:val="00507574"/>
    <w:rsid w:val="00510680"/>
    <w:rsid w:val="00526FD4"/>
    <w:rsid w:val="00527ECD"/>
    <w:rsid w:val="005534BD"/>
    <w:rsid w:val="0056192E"/>
    <w:rsid w:val="00574C98"/>
    <w:rsid w:val="005808EF"/>
    <w:rsid w:val="005F075D"/>
    <w:rsid w:val="005F0A32"/>
    <w:rsid w:val="005F31F7"/>
    <w:rsid w:val="00603B4A"/>
    <w:rsid w:val="00607F80"/>
    <w:rsid w:val="00610F6D"/>
    <w:rsid w:val="00621097"/>
    <w:rsid w:val="006539CA"/>
    <w:rsid w:val="00673377"/>
    <w:rsid w:val="006771A4"/>
    <w:rsid w:val="00686771"/>
    <w:rsid w:val="00686ED9"/>
    <w:rsid w:val="006D0086"/>
    <w:rsid w:val="006D3228"/>
    <w:rsid w:val="006E6480"/>
    <w:rsid w:val="00704E17"/>
    <w:rsid w:val="00723B43"/>
    <w:rsid w:val="00726596"/>
    <w:rsid w:val="007369EA"/>
    <w:rsid w:val="00781AB4"/>
    <w:rsid w:val="007C2333"/>
    <w:rsid w:val="008138D1"/>
    <w:rsid w:val="00816F39"/>
    <w:rsid w:val="00837B49"/>
    <w:rsid w:val="00847292"/>
    <w:rsid w:val="008733C4"/>
    <w:rsid w:val="0087499A"/>
    <w:rsid w:val="00875DE9"/>
    <w:rsid w:val="00883DA8"/>
    <w:rsid w:val="00885122"/>
    <w:rsid w:val="008903F8"/>
    <w:rsid w:val="008E60E9"/>
    <w:rsid w:val="008E64A4"/>
    <w:rsid w:val="0091025B"/>
    <w:rsid w:val="00912C62"/>
    <w:rsid w:val="00927071"/>
    <w:rsid w:val="00940CBB"/>
    <w:rsid w:val="00950B31"/>
    <w:rsid w:val="00964F63"/>
    <w:rsid w:val="00980864"/>
    <w:rsid w:val="00985A2B"/>
    <w:rsid w:val="009910FF"/>
    <w:rsid w:val="009A60CD"/>
    <w:rsid w:val="00A04A5B"/>
    <w:rsid w:val="00A141B8"/>
    <w:rsid w:val="00A335AB"/>
    <w:rsid w:val="00A362EA"/>
    <w:rsid w:val="00A43E65"/>
    <w:rsid w:val="00A53BC2"/>
    <w:rsid w:val="00A746A1"/>
    <w:rsid w:val="00AD2AC0"/>
    <w:rsid w:val="00AF0E95"/>
    <w:rsid w:val="00B20C15"/>
    <w:rsid w:val="00B21722"/>
    <w:rsid w:val="00B33BC9"/>
    <w:rsid w:val="00B363DC"/>
    <w:rsid w:val="00B55E03"/>
    <w:rsid w:val="00B57A42"/>
    <w:rsid w:val="00B879C0"/>
    <w:rsid w:val="00B963A8"/>
    <w:rsid w:val="00B96D62"/>
    <w:rsid w:val="00BA14F7"/>
    <w:rsid w:val="00BC5FCE"/>
    <w:rsid w:val="00C27C4D"/>
    <w:rsid w:val="00C31B00"/>
    <w:rsid w:val="00C44081"/>
    <w:rsid w:val="00C51E23"/>
    <w:rsid w:val="00C53B32"/>
    <w:rsid w:val="00C94813"/>
    <w:rsid w:val="00CC3209"/>
    <w:rsid w:val="00CD0331"/>
    <w:rsid w:val="00CE51F9"/>
    <w:rsid w:val="00CF6A00"/>
    <w:rsid w:val="00D51B87"/>
    <w:rsid w:val="00D65733"/>
    <w:rsid w:val="00D71C27"/>
    <w:rsid w:val="00D95810"/>
    <w:rsid w:val="00DB045B"/>
    <w:rsid w:val="00DD36E5"/>
    <w:rsid w:val="00DE360D"/>
    <w:rsid w:val="00E15A46"/>
    <w:rsid w:val="00E34AC7"/>
    <w:rsid w:val="00E46C2A"/>
    <w:rsid w:val="00E57122"/>
    <w:rsid w:val="00E70DB9"/>
    <w:rsid w:val="00E835FC"/>
    <w:rsid w:val="00EB295D"/>
    <w:rsid w:val="00ED509C"/>
    <w:rsid w:val="00ED7328"/>
    <w:rsid w:val="00EF4FD9"/>
    <w:rsid w:val="00F51D34"/>
    <w:rsid w:val="00FA079B"/>
    <w:rsid w:val="00FA326C"/>
    <w:rsid w:val="00FB5618"/>
    <w:rsid w:val="00FE1376"/>
    <w:rsid w:val="00FF1273"/>
    <w:rsid w:val="00FF7CAC"/>
  </w:rsids>
  <m:mathPr>
    <m:mathFont m:val="Cambria Math"/>
    <m:brkBin m:val="before"/>
    <m:brkBinSub m:val="--"/>
    <m:smallFrac m:val="0"/>
    <m:dispDef/>
    <m:lMargin m:val="0"/>
    <m:rMargin m:val="0"/>
    <m:defJc m:val="centerGroup"/>
    <m:wrapIndent m:val="1440"/>
    <m:intLim m:val="subSup"/>
    <m:naryLim m:val="undOvr"/>
  </m:mathPr>
  <w:themeFontLang w:val="es-CO"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03B5F24"/>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CO" w:eastAsia="es-CO"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B55E03"/>
    <w:rPr>
      <w:color w:val="808080"/>
    </w:rPr>
  </w:style>
  <w:style w:type="paragraph" w:customStyle="1" w:styleId="118F7EFF813D49EAA7B35024082D784A">
    <w:name w:val="118F7EFF813D49EAA7B35024082D784A"/>
    <w:rsid w:val="00D71C27"/>
    <w:pPr>
      <w:spacing w:line="278" w:lineRule="auto"/>
    </w:pPr>
    <w:rPr>
      <w:kern w:val="2"/>
      <w:sz w:val="24"/>
      <w:szCs w:val="24"/>
      <w14:ligatures w14:val="standardContextual"/>
    </w:rPr>
  </w:style>
  <w:style w:type="paragraph" w:customStyle="1" w:styleId="6C9B71C9F8F94283B5CFA3222A86EF7D">
    <w:name w:val="6C9B71C9F8F94283B5CFA3222A86EF7D"/>
    <w:rsid w:val="00D71C27"/>
    <w:pPr>
      <w:spacing w:line="278" w:lineRule="auto"/>
    </w:pPr>
    <w:rPr>
      <w:kern w:val="2"/>
      <w:sz w:val="24"/>
      <w:szCs w:val="24"/>
      <w14:ligatures w14:val="standardContextual"/>
    </w:rPr>
  </w:style>
  <w:style w:type="paragraph" w:customStyle="1" w:styleId="4C8BAE63D57F431C971A45D227CD189F">
    <w:name w:val="4C8BAE63D57F431C971A45D227CD189F"/>
    <w:rsid w:val="00D71C27"/>
    <w:pPr>
      <w:spacing w:line="278" w:lineRule="auto"/>
    </w:pPr>
    <w:rPr>
      <w:kern w:val="2"/>
      <w:sz w:val="24"/>
      <w:szCs w:val="24"/>
      <w14:ligatures w14:val="standardContextual"/>
    </w:rPr>
  </w:style>
  <w:style w:type="paragraph" w:customStyle="1" w:styleId="BFD63770E96D43A7B1BB999D203B6427">
    <w:name w:val="BFD63770E96D43A7B1BB999D203B6427"/>
    <w:rsid w:val="00D71C27"/>
    <w:pPr>
      <w:spacing w:line="278" w:lineRule="auto"/>
    </w:pPr>
    <w:rPr>
      <w:kern w:val="2"/>
      <w:sz w:val="24"/>
      <w:szCs w:val="24"/>
      <w14:ligatures w14:val="standardContextual"/>
    </w:rPr>
  </w:style>
  <w:style w:type="paragraph" w:customStyle="1" w:styleId="7A4B93BA5B174A7DA6CF9D6915FA2797">
    <w:name w:val="7A4B93BA5B174A7DA6CF9D6915FA2797"/>
    <w:rsid w:val="00D71C27"/>
    <w:pPr>
      <w:spacing w:line="278" w:lineRule="auto"/>
    </w:pPr>
    <w:rPr>
      <w:kern w:val="2"/>
      <w:sz w:val="24"/>
      <w:szCs w:val="24"/>
      <w14:ligatures w14:val="standardContextual"/>
    </w:rPr>
  </w:style>
  <w:style w:type="paragraph" w:customStyle="1" w:styleId="49476F8FBEC14ACFAD5BA68FA543166D">
    <w:name w:val="49476F8FBEC14ACFAD5BA68FA543166D"/>
    <w:rsid w:val="00D71C27"/>
    <w:pPr>
      <w:spacing w:line="278" w:lineRule="auto"/>
    </w:pPr>
    <w:rPr>
      <w:kern w:val="2"/>
      <w:sz w:val="24"/>
      <w:szCs w:val="24"/>
      <w14:ligatures w14:val="standardContextual"/>
    </w:rPr>
  </w:style>
  <w:style w:type="paragraph" w:customStyle="1" w:styleId="3172DB576155574DBC692BBB40383297">
    <w:name w:val="3172DB576155574DBC692BBB40383297"/>
    <w:rsid w:val="00B55E03"/>
    <w:pPr>
      <w:spacing w:after="0" w:line="240" w:lineRule="auto"/>
    </w:pPr>
    <w:rPr>
      <w:kern w:val="2"/>
      <w:sz w:val="24"/>
      <w:szCs w:val="24"/>
      <w:lang w:eastAsia="es-MX"/>
      <w14:ligatures w14:val="standardContextual"/>
    </w:rPr>
  </w:style>
  <w:style w:type="paragraph" w:customStyle="1" w:styleId="BA26D95FBE33494AA5A38D826829DCDF">
    <w:name w:val="BA26D95FBE33494AA5A38D826829DCDF"/>
    <w:rsid w:val="00B55E03"/>
    <w:pPr>
      <w:spacing w:after="0" w:line="240" w:lineRule="auto"/>
    </w:pPr>
    <w:rPr>
      <w:kern w:val="2"/>
      <w:sz w:val="24"/>
      <w:szCs w:val="24"/>
      <w:lang w:eastAsia="es-MX"/>
      <w14:ligatures w14:val="standardContextual"/>
    </w:rPr>
  </w:style>
  <w:style w:type="paragraph" w:customStyle="1" w:styleId="CD32FA44A520E841B907FA73BFE0D9DB">
    <w:name w:val="CD32FA44A520E841B907FA73BFE0D9DB"/>
    <w:rsid w:val="00B55E03"/>
    <w:pPr>
      <w:spacing w:after="0" w:line="240" w:lineRule="auto"/>
    </w:pPr>
    <w:rPr>
      <w:kern w:val="2"/>
      <w:sz w:val="24"/>
      <w:szCs w:val="24"/>
      <w:lang w:eastAsia="es-MX"/>
      <w14:ligatures w14:val="standardContextual"/>
    </w:rPr>
  </w:style>
  <w:style w:type="paragraph" w:customStyle="1" w:styleId="01070912E01EEF4C9CCEA67526807243">
    <w:name w:val="01070912E01EEF4C9CCEA67526807243"/>
    <w:rsid w:val="00B55E03"/>
    <w:pPr>
      <w:spacing w:after="0" w:line="240" w:lineRule="auto"/>
    </w:pPr>
    <w:rPr>
      <w:kern w:val="2"/>
      <w:sz w:val="24"/>
      <w:szCs w:val="24"/>
      <w:lang w:eastAsia="es-MX"/>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0DCF6C-11DD-40D9-B8A2-AD2241AEAA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31</Pages>
  <Words>9214</Words>
  <Characters>54349</Characters>
  <Application>Microsoft Office Word</Application>
  <DocSecurity>0</DocSecurity>
  <Lines>1057</Lines>
  <Paragraphs>390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63206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2025-05-27T04:35:00Z</dcterms:created>
  <dcterms:modified xsi:type="dcterms:W3CDTF">2025-05-31T15:25:00Z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3039d1f8-b4ff-4ece-a0d1-4cbf67d07928</vt:lpwstr>
  </property>
</Properties>
</file>